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45E9" w14:textId="1B2B38E4" w:rsidR="00177175" w:rsidRPr="00177175" w:rsidRDefault="00177175" w:rsidP="00177175">
      <w:pPr>
        <w:rPr>
          <w:rStyle w:val="e2ma-style"/>
          <w:b/>
          <w:bCs/>
          <w:sz w:val="21"/>
          <w:szCs w:val="21"/>
          <w:u w:val="single"/>
        </w:rPr>
      </w:pPr>
      <w:r w:rsidRPr="00177175">
        <w:rPr>
          <w:rStyle w:val="e2ma-style"/>
          <w:b/>
          <w:bCs/>
          <w:sz w:val="21"/>
          <w:szCs w:val="21"/>
          <w:u w:val="single"/>
        </w:rPr>
        <w:t>IMPORTANT YEAR-END SPENDING DATES FOR</w:t>
      </w:r>
      <w:r>
        <w:rPr>
          <w:rStyle w:val="e2ma-style"/>
          <w:b/>
          <w:bCs/>
          <w:sz w:val="21"/>
          <w:szCs w:val="21"/>
          <w:u w:val="single"/>
        </w:rPr>
        <w:t xml:space="preserve"> </w:t>
      </w:r>
      <w:r w:rsidR="00C17276">
        <w:rPr>
          <w:rStyle w:val="e2ma-style"/>
          <w:b/>
          <w:bCs/>
          <w:sz w:val="21"/>
          <w:szCs w:val="21"/>
          <w:u w:val="single"/>
        </w:rPr>
        <w:t>2023-24</w:t>
      </w:r>
      <w:r w:rsidR="0000015B">
        <w:rPr>
          <w:rStyle w:val="e2ma-style"/>
          <w:b/>
          <w:bCs/>
          <w:sz w:val="21"/>
          <w:szCs w:val="21"/>
          <w:u w:val="single"/>
        </w:rPr>
        <w:t xml:space="preserve"> </w:t>
      </w:r>
    </w:p>
    <w:p w14:paraId="688B98BF" w14:textId="75DB7A2F" w:rsidR="004323C0" w:rsidRPr="00214DA9" w:rsidRDefault="00F0469D" w:rsidP="00AC2680">
      <w:pPr>
        <w:rPr>
          <w:rStyle w:val="e2ma-style"/>
          <w:sz w:val="21"/>
          <w:szCs w:val="21"/>
        </w:rPr>
      </w:pPr>
      <w:r w:rsidRPr="009A37D2">
        <w:rPr>
          <w:rStyle w:val="e2ma-style"/>
        </w:rPr>
        <w:t>The current fiscal year will end on June 30</w:t>
      </w:r>
      <w:r w:rsidR="004323C0" w:rsidRPr="009A37D2">
        <w:rPr>
          <w:rStyle w:val="e2ma-style"/>
        </w:rPr>
        <w:t>, 202</w:t>
      </w:r>
      <w:r w:rsidR="00C17276">
        <w:rPr>
          <w:rStyle w:val="e2ma-style"/>
        </w:rPr>
        <w:t>4</w:t>
      </w:r>
      <w:r w:rsidR="004323C0" w:rsidRPr="009A37D2">
        <w:rPr>
          <w:rStyle w:val="e2ma-style"/>
        </w:rPr>
        <w:t xml:space="preserve">. </w:t>
      </w:r>
      <w:r w:rsidR="00E62B27" w:rsidRPr="009A37D2">
        <w:rPr>
          <w:rStyle w:val="e2ma-style"/>
        </w:rPr>
        <w:t xml:space="preserve"> </w:t>
      </w:r>
      <w:r w:rsidR="004323C0" w:rsidRPr="009A37D2">
        <w:rPr>
          <w:rStyle w:val="e2ma-style"/>
        </w:rPr>
        <w:t>To ensure adequate processing time for purchase and receipt of goods and other departmental transactions, the following deadlines apply for all purchases</w:t>
      </w:r>
      <w:r w:rsidR="004323C0" w:rsidRPr="00214DA9">
        <w:rPr>
          <w:rStyle w:val="e2ma-style"/>
          <w:sz w:val="21"/>
          <w:szCs w:val="21"/>
        </w:rPr>
        <w:t>.</w:t>
      </w:r>
      <w:r w:rsidR="00982F36" w:rsidRPr="00214DA9">
        <w:rPr>
          <w:rStyle w:val="e2ma-style"/>
          <w:sz w:val="21"/>
          <w:szCs w:val="21"/>
        </w:rPr>
        <w:t xml:space="preserve"> </w:t>
      </w:r>
    </w:p>
    <w:p w14:paraId="3D25E7E7" w14:textId="5C2F87E7" w:rsidR="00803BC9" w:rsidRPr="00214DA9" w:rsidRDefault="00803BC9" w:rsidP="00214DA9">
      <w:pPr>
        <w:rPr>
          <w:b/>
        </w:rPr>
      </w:pPr>
      <w:r w:rsidRPr="00214DA9">
        <w:rPr>
          <w:b/>
        </w:rPr>
        <w:t xml:space="preserve">Friday, April </w:t>
      </w:r>
      <w:r w:rsidR="00A9604A">
        <w:rPr>
          <w:b/>
        </w:rPr>
        <w:t>26</w:t>
      </w:r>
    </w:p>
    <w:p w14:paraId="267425C5" w14:textId="097B61FA" w:rsidR="00982F36" w:rsidRPr="00214DA9" w:rsidRDefault="00982F36" w:rsidP="00982F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14DA9">
        <w:t xml:space="preserve">New York State requires that </w:t>
      </w:r>
      <w:r w:rsidRPr="00214DA9">
        <w:rPr>
          <w:b/>
          <w:bCs/>
        </w:rPr>
        <w:t>non-construction purchases valued at $25,000 or greater</w:t>
      </w:r>
      <w:r w:rsidRPr="00214DA9">
        <w:t xml:space="preserve"> include participation by Minority and Women Owned Business Enterprises. This requires communication with the Procurement and Travel Office staff and/or Betty Tirado to document our good faith effort to engage MWBE vendors and have enough time to process these procurements.</w:t>
      </w:r>
    </w:p>
    <w:p w14:paraId="05F6F837" w14:textId="77777777" w:rsidR="0056459F" w:rsidRDefault="0056459F" w:rsidP="0056459F">
      <w:pPr>
        <w:pStyle w:val="ListParagraph"/>
        <w:numPr>
          <w:ilvl w:val="0"/>
          <w:numId w:val="3"/>
        </w:numPr>
        <w:spacing w:line="252" w:lineRule="auto"/>
        <w:rPr>
          <w:rStyle w:val="e2ma-style"/>
          <w:sz w:val="21"/>
          <w:szCs w:val="21"/>
        </w:rPr>
      </w:pPr>
      <w:r>
        <w:rPr>
          <w:rFonts w:eastAsia="Times New Roman"/>
        </w:rPr>
        <w:t xml:space="preserve">For </w:t>
      </w:r>
      <w:r>
        <w:rPr>
          <w:rFonts w:eastAsia="Times New Roman"/>
          <w:b/>
          <w:bCs/>
        </w:rPr>
        <w:t xml:space="preserve">purchases $50,000 and over, </w:t>
      </w:r>
      <w:r>
        <w:rPr>
          <w:rFonts w:eastAsia="Times New Roman"/>
        </w:rPr>
        <w:t xml:space="preserve">contact </w:t>
      </w:r>
      <w:hyperlink r:id="rId9" w:tooltip="Betty TIrado, Director of Business Services, x2583" w:history="1">
        <w:r>
          <w:rPr>
            <w:rStyle w:val="Hyperlink"/>
            <w:rFonts w:eastAsia="Times New Roman"/>
          </w:rPr>
          <w:t xml:space="preserve">Betty Tirado, </w:t>
        </w:r>
        <w:r>
          <w:rPr>
            <w:rStyle w:val="Hyperlink"/>
            <w:rFonts w:eastAsia="Times New Roman"/>
            <w:color w:val="044A91"/>
          </w:rPr>
          <w:t>Business Services,</w:t>
        </w:r>
      </w:hyperlink>
      <w:r>
        <w:rPr>
          <w:rFonts w:eastAsia="Times New Roman"/>
          <w:color w:val="C55A11"/>
        </w:rPr>
        <w:t xml:space="preserve"> </w:t>
      </w:r>
      <w:r>
        <w:rPr>
          <w:rFonts w:eastAsia="Times New Roman"/>
        </w:rPr>
        <w:t>immediately to discuss procurement process requirements.</w:t>
      </w:r>
    </w:p>
    <w:p w14:paraId="46945035" w14:textId="170BF081" w:rsidR="00BE62CC" w:rsidRDefault="00BE62CC" w:rsidP="00BE62CC">
      <w:pPr>
        <w:spacing w:after="0" w:line="240" w:lineRule="auto"/>
        <w:jc w:val="both"/>
        <w:rPr>
          <w:rFonts w:eastAsia="Times New Roman"/>
          <w:b/>
          <w:bCs/>
        </w:rPr>
      </w:pPr>
    </w:p>
    <w:p w14:paraId="105D50C7" w14:textId="73C9919F" w:rsidR="00BE62CC" w:rsidRPr="00857171" w:rsidRDefault="00BE62CC" w:rsidP="00BE62CC">
      <w:pPr>
        <w:jc w:val="both"/>
        <w:rPr>
          <w:b/>
          <w:bCs/>
        </w:rPr>
      </w:pPr>
      <w:r w:rsidRPr="00857171">
        <w:rPr>
          <w:b/>
          <w:bCs/>
        </w:rPr>
        <w:t>Friday, May 1</w:t>
      </w:r>
      <w:r w:rsidR="00A9604A">
        <w:rPr>
          <w:b/>
          <w:bCs/>
        </w:rPr>
        <w:t>0</w:t>
      </w:r>
    </w:p>
    <w:p w14:paraId="19195F11" w14:textId="31E13A36" w:rsidR="00B81338" w:rsidRDefault="00BE62CC" w:rsidP="00BE62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 w:rsidRPr="00857171">
        <w:rPr>
          <w:rFonts w:eastAsia="Times New Roman"/>
        </w:rPr>
        <w:t xml:space="preserve">Consider your recharge allocation and spending needs through year-end and submit campus recharge allocation transfer requests to </w:t>
      </w:r>
      <w:hyperlink r:id="rId10" w:history="1">
        <w:r w:rsidRPr="00857171">
          <w:rPr>
            <w:rStyle w:val="Hyperlink"/>
            <w:rFonts w:eastAsia="Times New Roman"/>
          </w:rPr>
          <w:t>Benjamin Morris, Budget Office</w:t>
        </w:r>
      </w:hyperlink>
      <w:r w:rsidRPr="00857171">
        <w:rPr>
          <w:rFonts w:eastAsia="Times New Roman"/>
        </w:rPr>
        <w:t xml:space="preserve"> by this date.  Transfer requests must be copied to the appropriate Dean, AVP, or VP.  </w:t>
      </w:r>
    </w:p>
    <w:p w14:paraId="1E024D62" w14:textId="6EC494FE" w:rsidR="00B423C7" w:rsidRPr="00191A33" w:rsidRDefault="00BE62CC" w:rsidP="00B8133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 w:rsidRPr="00B81338">
        <w:rPr>
          <w:rFonts w:eastAsia="Times New Roman"/>
        </w:rPr>
        <w:t>Academic department requests must follow the transfer process for that Division</w:t>
      </w:r>
      <w:r w:rsidR="00F355AB" w:rsidRPr="00B81338">
        <w:rPr>
          <w:rFonts w:eastAsia="Times New Roman"/>
        </w:rPr>
        <w:t>. A</w:t>
      </w:r>
      <w:r w:rsidRPr="00B81338">
        <w:rPr>
          <w:rFonts w:eastAsia="Times New Roman"/>
        </w:rPr>
        <w:t>fter receiving Deans’ approval</w:t>
      </w:r>
      <w:r w:rsidR="00B81338">
        <w:rPr>
          <w:rFonts w:eastAsia="Times New Roman"/>
        </w:rPr>
        <w:t>,</w:t>
      </w:r>
      <w:r w:rsidRPr="00B81338">
        <w:rPr>
          <w:rFonts w:eastAsia="Times New Roman"/>
        </w:rPr>
        <w:t xml:space="preserve"> </w:t>
      </w:r>
      <w:r w:rsidR="00F355AB" w:rsidRPr="00B81338">
        <w:rPr>
          <w:rFonts w:eastAsia="Times New Roman"/>
        </w:rPr>
        <w:t xml:space="preserve">OTPS and/or </w:t>
      </w:r>
      <w:r w:rsidR="00B81338">
        <w:rPr>
          <w:rFonts w:eastAsia="Times New Roman"/>
        </w:rPr>
        <w:t>r</w:t>
      </w:r>
      <w:r w:rsidR="00F355AB" w:rsidRPr="00B81338">
        <w:rPr>
          <w:rFonts w:eastAsia="Times New Roman"/>
        </w:rPr>
        <w:t xml:space="preserve">echarge </w:t>
      </w:r>
      <w:r w:rsidR="00B81338">
        <w:rPr>
          <w:rFonts w:eastAsia="Times New Roman"/>
        </w:rPr>
        <w:t xml:space="preserve">allocation </w:t>
      </w:r>
      <w:r w:rsidR="004B68D1">
        <w:rPr>
          <w:rFonts w:eastAsia="Times New Roman"/>
        </w:rPr>
        <w:t>transfers</w:t>
      </w:r>
      <w:r w:rsidRPr="00B81338">
        <w:rPr>
          <w:rFonts w:eastAsia="Times New Roman"/>
        </w:rPr>
        <w:t xml:space="preserve"> </w:t>
      </w:r>
      <w:r w:rsidR="00F355AB" w:rsidRPr="00B81338">
        <w:rPr>
          <w:rFonts w:eastAsia="Times New Roman"/>
        </w:rPr>
        <w:t>can be</w:t>
      </w:r>
      <w:r w:rsidRPr="00B81338">
        <w:rPr>
          <w:rFonts w:eastAsia="Times New Roman"/>
        </w:rPr>
        <w:t xml:space="preserve"> </w:t>
      </w:r>
      <w:r w:rsidR="00F355AB" w:rsidRPr="00B81338">
        <w:rPr>
          <w:rFonts w:eastAsia="Times New Roman"/>
        </w:rPr>
        <w:t>submitted to the Budget Office</w:t>
      </w:r>
      <w:r w:rsidR="00B81338">
        <w:rPr>
          <w:rFonts w:eastAsia="Times New Roman"/>
        </w:rPr>
        <w:t>. I</w:t>
      </w:r>
      <w:r w:rsidR="00F355AB" w:rsidRPr="00B81338">
        <w:rPr>
          <w:rFonts w:eastAsia="Times New Roman"/>
        </w:rPr>
        <w:t xml:space="preserve">f </w:t>
      </w:r>
      <w:r w:rsidR="00B81338">
        <w:rPr>
          <w:rFonts w:eastAsia="Times New Roman"/>
        </w:rPr>
        <w:t xml:space="preserve">the </w:t>
      </w:r>
      <w:r w:rsidR="00B81338" w:rsidRPr="00B81338">
        <w:rPr>
          <w:rFonts w:eastAsia="Times New Roman"/>
        </w:rPr>
        <w:t>request</w:t>
      </w:r>
      <w:r w:rsidR="00B81338">
        <w:rPr>
          <w:rFonts w:eastAsia="Times New Roman"/>
        </w:rPr>
        <w:t xml:space="preserve"> </w:t>
      </w:r>
      <w:r w:rsidR="004B68D1">
        <w:rPr>
          <w:rFonts w:eastAsia="Times New Roman"/>
        </w:rPr>
        <w:t>involves</w:t>
      </w:r>
      <w:r w:rsidR="00A23A41">
        <w:rPr>
          <w:rFonts w:eastAsia="Times New Roman"/>
        </w:rPr>
        <w:t xml:space="preserve"> T</w:t>
      </w:r>
      <w:r w:rsidR="00857171" w:rsidRPr="00B81338">
        <w:rPr>
          <w:rFonts w:eastAsia="Times New Roman"/>
        </w:rPr>
        <w:t>emporary Service</w:t>
      </w:r>
      <w:r w:rsidR="00A23A41">
        <w:rPr>
          <w:rFonts w:eastAsia="Times New Roman"/>
        </w:rPr>
        <w:t>s</w:t>
      </w:r>
      <w:r w:rsidR="00857171" w:rsidRPr="00B81338">
        <w:rPr>
          <w:rFonts w:eastAsia="Times New Roman"/>
        </w:rPr>
        <w:t>,</w:t>
      </w:r>
      <w:r w:rsidR="00020A06" w:rsidRPr="00B81338">
        <w:rPr>
          <w:rFonts w:eastAsia="Times New Roman"/>
        </w:rPr>
        <w:t xml:space="preserve"> they must be</w:t>
      </w:r>
      <w:r w:rsidR="00F355AB" w:rsidRPr="00B81338">
        <w:rPr>
          <w:rFonts w:eastAsia="Times New Roman"/>
        </w:rPr>
        <w:t xml:space="preserve"> </w:t>
      </w:r>
      <w:r w:rsidRPr="00B81338">
        <w:rPr>
          <w:rFonts w:eastAsia="Times New Roman"/>
        </w:rPr>
        <w:t xml:space="preserve">submitted to the Budget Office </w:t>
      </w:r>
      <w:r w:rsidR="00A23A41" w:rsidRPr="00A23A41">
        <w:rPr>
          <w:rFonts w:eastAsia="Times New Roman"/>
        </w:rPr>
        <w:t>and</w:t>
      </w:r>
      <w:r w:rsidRPr="00B81338">
        <w:rPr>
          <w:rFonts w:eastAsia="Times New Roman"/>
        </w:rPr>
        <w:t xml:space="preserve"> </w:t>
      </w:r>
      <w:r w:rsidR="004B68D1">
        <w:rPr>
          <w:rFonts w:eastAsia="Times New Roman"/>
        </w:rPr>
        <w:t xml:space="preserve">the </w:t>
      </w:r>
      <w:r w:rsidRPr="00B81338">
        <w:rPr>
          <w:rFonts w:eastAsia="Times New Roman"/>
        </w:rPr>
        <w:t>Provost Office.</w:t>
      </w:r>
    </w:p>
    <w:p w14:paraId="401652B7" w14:textId="0B3CEED1" w:rsidR="00BE62CC" w:rsidRPr="00CD7434" w:rsidRDefault="00BE62CC" w:rsidP="00020A06">
      <w:pPr>
        <w:pStyle w:val="ListParagraph"/>
        <w:spacing w:after="0"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CD7434">
        <w:rPr>
          <w:rFonts w:eastAsia="Times New Roman"/>
          <w:i/>
          <w:iCs/>
          <w:sz w:val="20"/>
          <w:szCs w:val="20"/>
        </w:rPr>
        <w:t>(Please note that recharge</w:t>
      </w:r>
      <w:r w:rsidR="00462450">
        <w:rPr>
          <w:rFonts w:eastAsia="Times New Roman"/>
          <w:i/>
          <w:iCs/>
          <w:sz w:val="20"/>
          <w:szCs w:val="20"/>
        </w:rPr>
        <w:t xml:space="preserve"> allocations</w:t>
      </w:r>
      <w:r w:rsidRPr="00CD7434">
        <w:rPr>
          <w:rFonts w:eastAsia="Times New Roman"/>
          <w:i/>
          <w:iCs/>
          <w:sz w:val="20"/>
          <w:szCs w:val="20"/>
        </w:rPr>
        <w:t xml:space="preserve"> are separate from general OTPS allocations.)</w:t>
      </w:r>
    </w:p>
    <w:p w14:paraId="5CC02B8A" w14:textId="77777777" w:rsidR="000E7BD3" w:rsidRPr="004B02E2" w:rsidRDefault="000E7BD3" w:rsidP="000E7BD3">
      <w:pPr>
        <w:pStyle w:val="ListParagraph"/>
        <w:spacing w:after="0" w:line="240" w:lineRule="auto"/>
        <w:jc w:val="both"/>
      </w:pPr>
    </w:p>
    <w:p w14:paraId="2F5B7D3D" w14:textId="567C5DC1" w:rsidR="00E62F28" w:rsidRPr="004B02E2" w:rsidRDefault="000E7BD3" w:rsidP="000E7BD3">
      <w:pPr>
        <w:jc w:val="both"/>
        <w:rPr>
          <w:b/>
        </w:rPr>
      </w:pPr>
      <w:r w:rsidRPr="004B02E2">
        <w:rPr>
          <w:b/>
        </w:rPr>
        <w:t xml:space="preserve">Friday, May </w:t>
      </w:r>
      <w:r w:rsidR="00702E58" w:rsidRPr="004B02E2">
        <w:rPr>
          <w:b/>
        </w:rPr>
        <w:t>1</w:t>
      </w:r>
      <w:r w:rsidR="00A9604A">
        <w:rPr>
          <w:b/>
        </w:rPr>
        <w:t>7</w:t>
      </w:r>
    </w:p>
    <w:p w14:paraId="67018B6D" w14:textId="544A528C" w:rsidR="00982F36" w:rsidRPr="0013767A" w:rsidRDefault="00DB481F" w:rsidP="00982F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B02E2">
        <w:rPr>
          <w:b/>
          <w:bCs/>
        </w:rPr>
        <w:t>Purchases</w:t>
      </w:r>
      <w:r w:rsidR="00982F36" w:rsidRPr="004B02E2">
        <w:rPr>
          <w:b/>
          <w:bCs/>
        </w:rPr>
        <w:t xml:space="preserve"> for amounts less than $25,000</w:t>
      </w:r>
      <w:r w:rsidR="00982F36" w:rsidRPr="004B02E2">
        <w:t xml:space="preserve"> must be submitted by this date.  Please begin submitting </w:t>
      </w:r>
      <w:r w:rsidR="007D1944" w:rsidRPr="004B02E2">
        <w:t>approved p</w:t>
      </w:r>
      <w:r w:rsidR="00982F36" w:rsidRPr="004B02E2">
        <w:t xml:space="preserve">urchase </w:t>
      </w:r>
      <w:r w:rsidR="007D1944" w:rsidRPr="004B02E2">
        <w:t>r</w:t>
      </w:r>
      <w:r w:rsidR="00982F36" w:rsidRPr="004B02E2">
        <w:t xml:space="preserve">equisitions to the </w:t>
      </w:r>
      <w:hyperlink r:id="rId11" w:history="1">
        <w:r w:rsidR="00982F36" w:rsidRPr="004B02E2">
          <w:rPr>
            <w:rStyle w:val="Hyperlink"/>
          </w:rPr>
          <w:t>Procurement Office</w:t>
        </w:r>
      </w:hyperlink>
      <w:r w:rsidR="00982F36" w:rsidRPr="004B02E2">
        <w:t xml:space="preserve"> now for </w:t>
      </w:r>
      <w:r w:rsidR="00C672B4" w:rsidRPr="004B02E2">
        <w:t xml:space="preserve">remaining </w:t>
      </w:r>
      <w:r w:rsidR="00982F36" w:rsidRPr="004B02E2">
        <w:t>department needs</w:t>
      </w:r>
      <w:r w:rsidR="006A3964" w:rsidRPr="004B02E2">
        <w:t>,</w:t>
      </w:r>
      <w:r w:rsidR="007D1944" w:rsidRPr="004B02E2">
        <w:t xml:space="preserve"> to </w:t>
      </w:r>
      <w:r w:rsidR="00982F36" w:rsidRPr="004B02E2">
        <w:t xml:space="preserve">avoid backlog at the </w:t>
      </w:r>
      <w:r w:rsidR="00982F36" w:rsidRPr="0013767A">
        <w:t xml:space="preserve">cut-off date.  Be sure to include the cost of shipping in your purchase price quotes.  Requisitions received after the deadline will be returned to the department. </w:t>
      </w:r>
    </w:p>
    <w:p w14:paraId="5DD871AC" w14:textId="2FDA61C5" w:rsidR="00A069C5" w:rsidRPr="0013767A" w:rsidRDefault="00CA6A97" w:rsidP="00982F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3767A">
        <w:t xml:space="preserve">Department P-Card holders </w:t>
      </w:r>
      <w:r w:rsidR="00F47C70" w:rsidRPr="0013767A">
        <w:t>must</w:t>
      </w:r>
      <w:r w:rsidRPr="0013767A">
        <w:t xml:space="preserve"> </w:t>
      </w:r>
      <w:r w:rsidRPr="0013767A">
        <w:rPr>
          <w:b/>
          <w:bCs/>
        </w:rPr>
        <w:t>cease using their P-card as of this date</w:t>
      </w:r>
      <w:r w:rsidRPr="0013767A">
        <w:t xml:space="preserve">.  </w:t>
      </w:r>
      <w:r w:rsidR="00A069C5" w:rsidRPr="0013767A">
        <w:t>(</w:t>
      </w:r>
      <w:r w:rsidRPr="0013767A">
        <w:rPr>
          <w:i/>
          <w:iCs/>
        </w:rPr>
        <w:t>If orders will have a longer lead time, please contact Procurement and Travel to have the order done by Purchase order</w:t>
      </w:r>
      <w:r w:rsidR="00A069C5" w:rsidRPr="0013767A">
        <w:rPr>
          <w:i/>
          <w:iCs/>
        </w:rPr>
        <w:t xml:space="preserve"> to ensure use of </w:t>
      </w:r>
      <w:r w:rsidR="00520BB8" w:rsidRPr="0013767A">
        <w:rPr>
          <w:i/>
          <w:iCs/>
        </w:rPr>
        <w:t>2023-24</w:t>
      </w:r>
      <w:r w:rsidR="00A069C5" w:rsidRPr="0013767A">
        <w:rPr>
          <w:i/>
          <w:iCs/>
        </w:rPr>
        <w:t xml:space="preserve"> funds</w:t>
      </w:r>
      <w:r w:rsidR="00A069C5" w:rsidRPr="0013767A">
        <w:t>)</w:t>
      </w:r>
      <w:r w:rsidR="000D2D6E" w:rsidRPr="0013767A">
        <w:t>.</w:t>
      </w:r>
    </w:p>
    <w:p w14:paraId="60DB4492" w14:textId="350C6D8A" w:rsidR="00597E91" w:rsidRPr="0013767A" w:rsidRDefault="00597E91" w:rsidP="00137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13767A">
        <w:t xml:space="preserve">Submit any remaining </w:t>
      </w:r>
      <w:r w:rsidRPr="0013767A">
        <w:rPr>
          <w:b/>
          <w:bCs/>
        </w:rPr>
        <w:t>travel request applications</w:t>
      </w:r>
      <w:r w:rsidRPr="0013767A">
        <w:t xml:space="preserve"> for employee travel through June 30 by this date. This will ensure that funds are encumbered to cover travel costs.</w:t>
      </w:r>
      <w:r w:rsidR="0013767A" w:rsidRPr="0013767A">
        <w:t xml:space="preserve"> </w:t>
      </w:r>
      <w:r w:rsidR="0013767A" w:rsidRPr="0013767A">
        <w:t>Vouchers for travel reimbursement must be submitted within 30 days of your return date.</w:t>
      </w:r>
    </w:p>
    <w:p w14:paraId="6C810550" w14:textId="4A4E8FD3" w:rsidR="00982F36" w:rsidRDefault="009A37D2" w:rsidP="00982F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3767A">
        <w:t>2</w:t>
      </w:r>
      <w:r w:rsidR="00520BB8" w:rsidRPr="0013767A">
        <w:t>023-24</w:t>
      </w:r>
      <w:r w:rsidR="00982F36" w:rsidRPr="0013767A">
        <w:t xml:space="preserve"> purchases that are not received by mid-August </w:t>
      </w:r>
      <w:r w:rsidR="007D1944" w:rsidRPr="0013767A">
        <w:t xml:space="preserve">will </w:t>
      </w:r>
      <w:r w:rsidR="00982F36" w:rsidRPr="0013767A">
        <w:t xml:space="preserve">be paid from the department’s </w:t>
      </w:r>
      <w:r w:rsidR="00520BB8" w:rsidRPr="0013767A">
        <w:t>2024-25</w:t>
      </w:r>
      <w:r w:rsidR="00982F36" w:rsidRPr="0013767A">
        <w:t xml:space="preserve"> funding.  “Rolling” current funds into the new fiscal year will be limited and requests must be coordinated with the Budget Office.</w:t>
      </w:r>
      <w:r w:rsidR="007D1944" w:rsidRPr="0013767A">
        <w:t xml:space="preserve"> </w:t>
      </w:r>
      <w:r w:rsidR="00982F36" w:rsidRPr="0013767A">
        <w:t xml:space="preserve">Place orders now </w:t>
      </w:r>
      <w:r w:rsidR="00982F36" w:rsidRPr="00FE6DC4">
        <w:t>if you anticipate a long lead time for delivery.</w:t>
      </w:r>
    </w:p>
    <w:p w14:paraId="139BD6F0" w14:textId="77777777" w:rsidR="005842C4" w:rsidRPr="00FE6DC4" w:rsidRDefault="005842C4" w:rsidP="005842C4">
      <w:pPr>
        <w:pStyle w:val="ListParagraph"/>
        <w:spacing w:after="0" w:line="240" w:lineRule="auto"/>
        <w:jc w:val="both"/>
      </w:pPr>
    </w:p>
    <w:p w14:paraId="51AC0702" w14:textId="482C1556" w:rsidR="00982F36" w:rsidRPr="00FE6DC4" w:rsidRDefault="00982F36" w:rsidP="00982F36">
      <w:pPr>
        <w:jc w:val="both"/>
        <w:rPr>
          <w:b/>
        </w:rPr>
      </w:pPr>
      <w:r w:rsidRPr="00AB55A1">
        <w:rPr>
          <w:b/>
        </w:rPr>
        <w:t xml:space="preserve">Friday, June </w:t>
      </w:r>
      <w:r w:rsidR="006F33BE" w:rsidRPr="00AB55A1">
        <w:rPr>
          <w:b/>
        </w:rPr>
        <w:t>1</w:t>
      </w:r>
      <w:r w:rsidR="00A9604A">
        <w:rPr>
          <w:b/>
        </w:rPr>
        <w:t>4</w:t>
      </w:r>
    </w:p>
    <w:p w14:paraId="4F95AB7F" w14:textId="5D0133FA" w:rsidR="00982F36" w:rsidRPr="00FE6DC4" w:rsidRDefault="00982F36" w:rsidP="00982F3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E6DC4">
        <w:rPr>
          <w:b/>
          <w:bCs/>
        </w:rPr>
        <w:t>Campus Supply Room orders</w:t>
      </w:r>
      <w:r w:rsidRPr="00FE6DC4">
        <w:t xml:space="preserve"> </w:t>
      </w:r>
      <w:r w:rsidR="00FD5AEC">
        <w:t>must</w:t>
      </w:r>
      <w:r w:rsidR="006A3429">
        <w:t xml:space="preserve"> </w:t>
      </w:r>
      <w:r w:rsidRPr="00FE6DC4">
        <w:t xml:space="preserve">be placed by this date to allow for year-end inventory.  Available inventory </w:t>
      </w:r>
      <w:r w:rsidR="007D1944" w:rsidRPr="00FE6DC4">
        <w:t>might</w:t>
      </w:r>
      <w:r w:rsidRPr="00FE6DC4">
        <w:t xml:space="preserve"> be limited</w:t>
      </w:r>
      <w:r w:rsidR="00B2277E" w:rsidRPr="00FE6DC4">
        <w:t>,</w:t>
      </w:r>
      <w:r w:rsidRPr="00FE6DC4">
        <w:t xml:space="preserve"> and </w:t>
      </w:r>
      <w:r w:rsidR="00671366" w:rsidRPr="00FE6DC4">
        <w:t>items</w:t>
      </w:r>
      <w:r w:rsidRPr="00FE6DC4">
        <w:t xml:space="preserve"> may need to be ordered through standard procurement processes. Departments’ storehouse balance must be sufficient to cover cost of orders.</w:t>
      </w:r>
    </w:p>
    <w:p w14:paraId="3BE103D3" w14:textId="77777777" w:rsidR="00982F36" w:rsidRPr="00FE6DC4" w:rsidRDefault="00982F36" w:rsidP="00982F36">
      <w:pPr>
        <w:pStyle w:val="ListParagraph"/>
        <w:jc w:val="both"/>
        <w:rPr>
          <w:sz w:val="18"/>
          <w:szCs w:val="18"/>
        </w:rPr>
      </w:pPr>
    </w:p>
    <w:p w14:paraId="128AA8F9" w14:textId="05356CCC" w:rsidR="00982F36" w:rsidRPr="00FE6DC4" w:rsidRDefault="00982F36" w:rsidP="00982F36">
      <w:pPr>
        <w:jc w:val="both"/>
      </w:pPr>
      <w:r w:rsidRPr="00FE6DC4">
        <w:t xml:space="preserve">Exceptions to </w:t>
      </w:r>
      <w:r w:rsidR="00AD1920" w:rsidRPr="00FE6DC4">
        <w:t xml:space="preserve">any of </w:t>
      </w:r>
      <w:r w:rsidRPr="00FE6DC4">
        <w:t xml:space="preserve">the </w:t>
      </w:r>
      <w:r w:rsidR="00AD1920" w:rsidRPr="00FE6DC4">
        <w:t xml:space="preserve">dates </w:t>
      </w:r>
      <w:r w:rsidRPr="00FE6DC4">
        <w:t>above</w:t>
      </w:r>
      <w:r w:rsidR="00AD1920" w:rsidRPr="00FE6DC4">
        <w:t xml:space="preserve"> </w:t>
      </w:r>
      <w:r w:rsidRPr="00FE6DC4">
        <w:t>will be considered only under extraordinary circumstances and must have approval from the appropriate</w:t>
      </w:r>
      <w:r w:rsidR="00D03A66" w:rsidRPr="009A37D2">
        <w:t xml:space="preserve"> vice president or cabinet-level officer</w:t>
      </w:r>
      <w:r w:rsidRPr="00FE6DC4">
        <w:t>.</w:t>
      </w:r>
    </w:p>
    <w:p w14:paraId="311A9A50" w14:textId="5B621ADD" w:rsidR="00982F36" w:rsidRPr="00FE6DC4" w:rsidRDefault="00371722" w:rsidP="00982F36">
      <w:pPr>
        <w:jc w:val="both"/>
      </w:pPr>
      <w:r w:rsidRPr="00FE6DC4">
        <w:t>R</w:t>
      </w:r>
      <w:r w:rsidR="00982F36" w:rsidRPr="00FE6DC4">
        <w:t>easonableness of price and selection of vendor should be documented for all purchases</w:t>
      </w:r>
      <w:r w:rsidRPr="00FE6DC4">
        <w:t>, per SUNY guidelines.</w:t>
      </w:r>
    </w:p>
    <w:p w14:paraId="3757FC94" w14:textId="7C625B51" w:rsidR="00982F36" w:rsidRPr="00FE6DC4" w:rsidRDefault="00982F36" w:rsidP="00982F36">
      <w:pPr>
        <w:jc w:val="both"/>
      </w:pPr>
      <w:r w:rsidRPr="00FE6DC4">
        <w:lastRenderedPageBreak/>
        <w:t>In order to advance our goal to commit 30% of discretionary spending to Minority or Women Owned Business Enterprises (MWBE), please actively seek out certified MWBE vendors during the procurement process now</w:t>
      </w:r>
      <w:r w:rsidR="006A3964">
        <w:t>,</w:t>
      </w:r>
      <w:r w:rsidRPr="00FE6DC4">
        <w:t xml:space="preserve"> and throughout the fiscal year. For </w:t>
      </w:r>
      <w:r w:rsidRPr="003E4C76">
        <w:t xml:space="preserve">assistance with this process, contact </w:t>
      </w:r>
      <w:hyperlink r:id="rId12" w:history="1">
        <w:r w:rsidR="009A37D2" w:rsidRPr="003E4C76">
          <w:rPr>
            <w:rStyle w:val="Hyperlink"/>
          </w:rPr>
          <w:t>Procurement and Travel</w:t>
        </w:r>
      </w:hyperlink>
      <w:r w:rsidRPr="003E4C76">
        <w:t xml:space="preserve"> or </w:t>
      </w:r>
      <w:hyperlink r:id="rId13" w:history="1">
        <w:r w:rsidRPr="003E4C76">
          <w:rPr>
            <w:rStyle w:val="Hyperlink"/>
          </w:rPr>
          <w:t>Betty Tirado</w:t>
        </w:r>
        <w:r w:rsidR="00197037" w:rsidRPr="003E4C76">
          <w:rPr>
            <w:rStyle w:val="Hyperlink"/>
          </w:rPr>
          <w:t>, Business Services</w:t>
        </w:r>
      </w:hyperlink>
      <w:r w:rsidRPr="003E4C76">
        <w:t>.</w:t>
      </w:r>
    </w:p>
    <w:p w14:paraId="71A8D79E" w14:textId="469701B1" w:rsidR="00982F36" w:rsidRPr="00FE6DC4" w:rsidRDefault="00982F36" w:rsidP="00982F36">
      <w:pPr>
        <w:jc w:val="both"/>
      </w:pPr>
      <w:r w:rsidRPr="00FE6DC4">
        <w:t xml:space="preserve">Thank you for your cooperation in observing these </w:t>
      </w:r>
      <w:r w:rsidR="00AD1920" w:rsidRPr="00FE6DC4">
        <w:t xml:space="preserve">criteria and </w:t>
      </w:r>
      <w:r w:rsidRPr="00FE6DC4">
        <w:t xml:space="preserve">deadlines.  Please direct questions </w:t>
      </w:r>
      <w:r w:rsidR="00371722" w:rsidRPr="00FE6DC4">
        <w:t xml:space="preserve">about the process and deadlines </w:t>
      </w:r>
      <w:r w:rsidRPr="00FE6DC4">
        <w:t>to the individuals below:</w:t>
      </w:r>
    </w:p>
    <w:p w14:paraId="722AFDE5" w14:textId="7513A580" w:rsidR="00982F36" w:rsidRDefault="00982F36" w:rsidP="00E91A02">
      <w:pPr>
        <w:pStyle w:val="NoSpacing"/>
      </w:pPr>
    </w:p>
    <w:tbl>
      <w:tblPr>
        <w:tblStyle w:val="TableGridLight"/>
        <w:tblW w:w="8995" w:type="dxa"/>
        <w:tblLook w:val="04A0" w:firstRow="1" w:lastRow="0" w:firstColumn="1" w:lastColumn="0" w:noHBand="0" w:noVBand="1"/>
      </w:tblPr>
      <w:tblGrid>
        <w:gridCol w:w="6480"/>
        <w:gridCol w:w="2515"/>
      </w:tblGrid>
      <w:tr w:rsidR="000606B8" w14:paraId="3353C3A7" w14:textId="77777777" w:rsidTr="009833E8">
        <w:tc>
          <w:tcPr>
            <w:tcW w:w="6480" w:type="dxa"/>
          </w:tcPr>
          <w:p w14:paraId="24ED8359" w14:textId="136C0AB4" w:rsidR="009D215F" w:rsidRPr="00563A11" w:rsidRDefault="000606B8" w:rsidP="00E91A02">
            <w:pPr>
              <w:pStyle w:val="NoSpacing"/>
              <w:rPr>
                <w:b/>
                <w:bCs/>
              </w:rPr>
            </w:pPr>
            <w:r w:rsidRPr="00563A11">
              <w:rPr>
                <w:rFonts w:cstheme="minorHAnsi"/>
                <w:b/>
                <w:bCs/>
              </w:rPr>
              <w:t>Procurement, Travel, MWBE</w:t>
            </w:r>
          </w:p>
          <w:p w14:paraId="4348C673" w14:textId="20350C77" w:rsidR="000606B8" w:rsidRPr="00563A11" w:rsidRDefault="003E4C76" w:rsidP="00E91A02">
            <w:pPr>
              <w:pStyle w:val="NoSpacing"/>
              <w:rPr>
                <w:rStyle w:val="e2ma-style"/>
                <w:rFonts w:cstheme="minorHAnsi"/>
              </w:rPr>
            </w:pPr>
            <w:r>
              <w:rPr>
                <w:rFonts w:cstheme="minorHAnsi"/>
              </w:rPr>
              <w:t>Daniel Peters</w:t>
            </w:r>
            <w:r w:rsidR="00FD07E2" w:rsidRPr="00563A11">
              <w:t xml:space="preserve"> - </w:t>
            </w:r>
            <w:r w:rsidR="009D215F" w:rsidRPr="00563A11">
              <w:t>Procurement and Travel Office Manager</w:t>
            </w:r>
          </w:p>
        </w:tc>
        <w:tc>
          <w:tcPr>
            <w:tcW w:w="2515" w:type="dxa"/>
          </w:tcPr>
          <w:p w14:paraId="59F1FBBF" w14:textId="7383675D" w:rsidR="000606B8" w:rsidRPr="00563A11" w:rsidRDefault="000606B8" w:rsidP="00E91A02">
            <w:pPr>
              <w:pStyle w:val="NoSpacing"/>
              <w:rPr>
                <w:rStyle w:val="e2ma-style"/>
                <w:rFonts w:cstheme="minorHAnsi"/>
              </w:rPr>
            </w:pPr>
            <w:r w:rsidRPr="00563A11">
              <w:rPr>
                <w:rFonts w:cstheme="minorHAnsi"/>
              </w:rPr>
              <w:t>x2555</w:t>
            </w:r>
          </w:p>
        </w:tc>
      </w:tr>
      <w:tr w:rsidR="000606B8" w14:paraId="49257EF2" w14:textId="77777777" w:rsidTr="009833E8">
        <w:tc>
          <w:tcPr>
            <w:tcW w:w="6480" w:type="dxa"/>
          </w:tcPr>
          <w:p w14:paraId="0D3B745C" w14:textId="77777777" w:rsidR="00FD07E2" w:rsidRPr="00671366" w:rsidRDefault="000606B8" w:rsidP="00E91A02">
            <w:pPr>
              <w:pStyle w:val="NoSpacing"/>
              <w:rPr>
                <w:rFonts w:cstheme="minorHAnsi"/>
                <w:b/>
                <w:bCs/>
              </w:rPr>
            </w:pPr>
            <w:r w:rsidRPr="00671366">
              <w:rPr>
                <w:rFonts w:cstheme="minorHAnsi"/>
                <w:b/>
                <w:bCs/>
              </w:rPr>
              <w:t>Budget</w:t>
            </w:r>
          </w:p>
          <w:p w14:paraId="2F859B69" w14:textId="1243DBD3" w:rsidR="000606B8" w:rsidRPr="00BF3D43" w:rsidRDefault="00BF3D43" w:rsidP="00FD07E2">
            <w:pPr>
              <w:pStyle w:val="NoSpacing"/>
              <w:rPr>
                <w:rStyle w:val="e2ma-style"/>
                <w:rFonts w:cstheme="minorHAnsi"/>
                <w:color w:val="FF0000"/>
              </w:rPr>
            </w:pPr>
            <w:r w:rsidRPr="00671366">
              <w:rPr>
                <w:rFonts w:cstheme="minorHAnsi"/>
              </w:rPr>
              <w:t>Ben Morris</w:t>
            </w:r>
            <w:r w:rsidR="000606B8" w:rsidRPr="00671366">
              <w:rPr>
                <w:rFonts w:cstheme="minorHAnsi"/>
              </w:rPr>
              <w:t xml:space="preserve"> </w:t>
            </w:r>
            <w:r w:rsidR="00FD07E2" w:rsidRPr="00671366">
              <w:rPr>
                <w:rFonts w:cstheme="minorHAnsi"/>
              </w:rPr>
              <w:t xml:space="preserve"> -</w:t>
            </w:r>
            <w:r w:rsidR="00E91A02" w:rsidRPr="00671366">
              <w:rPr>
                <w:rFonts w:cstheme="minorHAnsi"/>
              </w:rPr>
              <w:t xml:space="preserve">  </w:t>
            </w:r>
            <w:r w:rsidRPr="00671366">
              <w:rPr>
                <w:rFonts w:cstheme="minorHAnsi"/>
              </w:rPr>
              <w:t>Budget Assistant</w:t>
            </w:r>
          </w:p>
        </w:tc>
        <w:tc>
          <w:tcPr>
            <w:tcW w:w="2515" w:type="dxa"/>
          </w:tcPr>
          <w:p w14:paraId="33A7D866" w14:textId="7AF96E0F" w:rsidR="000606B8" w:rsidRPr="00BF3D43" w:rsidRDefault="00671366" w:rsidP="00E91A02">
            <w:pPr>
              <w:pStyle w:val="NoSpacing"/>
              <w:rPr>
                <w:rStyle w:val="e2ma-style"/>
                <w:rFonts w:cstheme="minorHAnsi"/>
                <w:color w:val="FF0000"/>
              </w:rPr>
            </w:pPr>
            <w:r>
              <w:t>X3641</w:t>
            </w:r>
          </w:p>
        </w:tc>
      </w:tr>
      <w:tr w:rsidR="000606B8" w14:paraId="3D7A4E71" w14:textId="77777777" w:rsidTr="009833E8">
        <w:tc>
          <w:tcPr>
            <w:tcW w:w="6480" w:type="dxa"/>
          </w:tcPr>
          <w:p w14:paraId="6299411D" w14:textId="77777777" w:rsidR="000606B8" w:rsidRDefault="000606B8" w:rsidP="00E91A02">
            <w:pPr>
              <w:pStyle w:val="NoSpacing"/>
              <w:rPr>
                <w:rFonts w:cstheme="minorHAnsi"/>
                <w:b/>
                <w:bCs/>
              </w:rPr>
            </w:pPr>
            <w:r w:rsidRPr="00563A11">
              <w:rPr>
                <w:rFonts w:cstheme="minorHAnsi"/>
                <w:b/>
                <w:bCs/>
              </w:rPr>
              <w:t>Procurement Policy, MWBE</w:t>
            </w:r>
            <w:r w:rsidRPr="00563A11">
              <w:rPr>
                <w:rFonts w:cstheme="minorHAnsi"/>
                <w:b/>
                <w:bCs/>
              </w:rPr>
              <w:tab/>
            </w:r>
          </w:p>
          <w:p w14:paraId="3E83E51A" w14:textId="2C63D1C7" w:rsidR="00563A11" w:rsidRPr="00563A11" w:rsidRDefault="00563A11" w:rsidP="00E91A02">
            <w:pPr>
              <w:pStyle w:val="NoSpacing"/>
              <w:rPr>
                <w:rStyle w:val="e2ma-style"/>
                <w:rFonts w:cstheme="minorHAnsi"/>
                <w:b/>
                <w:bCs/>
              </w:rPr>
            </w:pPr>
            <w:r w:rsidRPr="00563A11">
              <w:rPr>
                <w:rFonts w:cstheme="minorHAnsi"/>
              </w:rPr>
              <w:t>Betty Tirado - Director - Business Services</w:t>
            </w:r>
          </w:p>
        </w:tc>
        <w:tc>
          <w:tcPr>
            <w:tcW w:w="2515" w:type="dxa"/>
          </w:tcPr>
          <w:p w14:paraId="64F8F275" w14:textId="3EA9AF60" w:rsidR="000606B8" w:rsidRPr="000606B8" w:rsidRDefault="000606B8" w:rsidP="00E91A02">
            <w:pPr>
              <w:pStyle w:val="NoSpacing"/>
              <w:rPr>
                <w:rStyle w:val="e2ma-style"/>
                <w:rFonts w:cstheme="minorHAnsi"/>
              </w:rPr>
            </w:pPr>
            <w:r w:rsidRPr="000606B8">
              <w:rPr>
                <w:rFonts w:cstheme="minorHAnsi"/>
              </w:rPr>
              <w:t>x2583</w:t>
            </w:r>
          </w:p>
        </w:tc>
      </w:tr>
    </w:tbl>
    <w:p w14:paraId="3EB9DFF4" w14:textId="7E9C5A2E" w:rsidR="003104B9" w:rsidRPr="00AD1920" w:rsidRDefault="003104B9" w:rsidP="003104B9">
      <w:pPr>
        <w:pStyle w:val="p2"/>
        <w:rPr>
          <w:rStyle w:val="e2ma-style"/>
        </w:rPr>
      </w:pPr>
    </w:p>
    <w:sectPr w:rsidR="003104B9" w:rsidRPr="00AD1920" w:rsidSect="005C5E2A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794"/>
    <w:multiLevelType w:val="multilevel"/>
    <w:tmpl w:val="2FB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D5603"/>
    <w:multiLevelType w:val="hybridMultilevel"/>
    <w:tmpl w:val="6708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98A"/>
    <w:multiLevelType w:val="hybridMultilevel"/>
    <w:tmpl w:val="7E24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506"/>
    <w:multiLevelType w:val="hybridMultilevel"/>
    <w:tmpl w:val="C190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70BC6"/>
    <w:multiLevelType w:val="hybridMultilevel"/>
    <w:tmpl w:val="AE4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3358"/>
    <w:multiLevelType w:val="multilevel"/>
    <w:tmpl w:val="FD0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D48B7"/>
    <w:multiLevelType w:val="hybridMultilevel"/>
    <w:tmpl w:val="FAA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F1BF1"/>
    <w:multiLevelType w:val="hybridMultilevel"/>
    <w:tmpl w:val="4D8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12119">
    <w:abstractNumId w:val="2"/>
  </w:num>
  <w:num w:numId="2" w16cid:durableId="1234047366">
    <w:abstractNumId w:val="1"/>
  </w:num>
  <w:num w:numId="3" w16cid:durableId="586884068">
    <w:abstractNumId w:val="6"/>
  </w:num>
  <w:num w:numId="4" w16cid:durableId="548339726">
    <w:abstractNumId w:val="3"/>
  </w:num>
  <w:num w:numId="5" w16cid:durableId="1464542185">
    <w:abstractNumId w:val="4"/>
  </w:num>
  <w:num w:numId="6" w16cid:durableId="721490643">
    <w:abstractNumId w:val="7"/>
  </w:num>
  <w:num w:numId="7" w16cid:durableId="347876139">
    <w:abstractNumId w:val="5"/>
  </w:num>
  <w:num w:numId="8" w16cid:durableId="1755741801">
    <w:abstractNumId w:val="0"/>
  </w:num>
  <w:num w:numId="9" w16cid:durableId="1232933066">
    <w:abstractNumId w:val="7"/>
  </w:num>
  <w:num w:numId="10" w16cid:durableId="719289154">
    <w:abstractNumId w:val="1"/>
  </w:num>
  <w:num w:numId="11" w16cid:durableId="18999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0B"/>
    <w:rsid w:val="0000015B"/>
    <w:rsid w:val="000122D1"/>
    <w:rsid w:val="00015C2F"/>
    <w:rsid w:val="00020A06"/>
    <w:rsid w:val="00035541"/>
    <w:rsid w:val="00051295"/>
    <w:rsid w:val="00053C99"/>
    <w:rsid w:val="000606B8"/>
    <w:rsid w:val="000804FE"/>
    <w:rsid w:val="000C03A6"/>
    <w:rsid w:val="000C2E47"/>
    <w:rsid w:val="000D08E7"/>
    <w:rsid w:val="000D2D6E"/>
    <w:rsid w:val="000E7BD3"/>
    <w:rsid w:val="000F6F93"/>
    <w:rsid w:val="00106F93"/>
    <w:rsid w:val="00116BE0"/>
    <w:rsid w:val="0013767A"/>
    <w:rsid w:val="00154D6B"/>
    <w:rsid w:val="00156A0C"/>
    <w:rsid w:val="00165985"/>
    <w:rsid w:val="00177175"/>
    <w:rsid w:val="001859A2"/>
    <w:rsid w:val="00191A33"/>
    <w:rsid w:val="00197037"/>
    <w:rsid w:val="001A1566"/>
    <w:rsid w:val="001A405C"/>
    <w:rsid w:val="001C2CF2"/>
    <w:rsid w:val="001E3D38"/>
    <w:rsid w:val="001E7FA5"/>
    <w:rsid w:val="001F0966"/>
    <w:rsid w:val="00214DA9"/>
    <w:rsid w:val="0024040B"/>
    <w:rsid w:val="00292320"/>
    <w:rsid w:val="00292CAA"/>
    <w:rsid w:val="00294387"/>
    <w:rsid w:val="00294707"/>
    <w:rsid w:val="002B7962"/>
    <w:rsid w:val="002C7F87"/>
    <w:rsid w:val="003104B9"/>
    <w:rsid w:val="00312929"/>
    <w:rsid w:val="003223C9"/>
    <w:rsid w:val="00325C6B"/>
    <w:rsid w:val="00333101"/>
    <w:rsid w:val="00344CDD"/>
    <w:rsid w:val="00363AA4"/>
    <w:rsid w:val="00371722"/>
    <w:rsid w:val="00381E5F"/>
    <w:rsid w:val="0038726F"/>
    <w:rsid w:val="00390261"/>
    <w:rsid w:val="00397102"/>
    <w:rsid w:val="003A1C31"/>
    <w:rsid w:val="003B3519"/>
    <w:rsid w:val="003E00EC"/>
    <w:rsid w:val="003E4C76"/>
    <w:rsid w:val="003F5E9E"/>
    <w:rsid w:val="00404A4B"/>
    <w:rsid w:val="00415AB4"/>
    <w:rsid w:val="0042500B"/>
    <w:rsid w:val="004323C0"/>
    <w:rsid w:val="0044643B"/>
    <w:rsid w:val="004467AF"/>
    <w:rsid w:val="00453664"/>
    <w:rsid w:val="00453EE4"/>
    <w:rsid w:val="00462450"/>
    <w:rsid w:val="00482632"/>
    <w:rsid w:val="004877CA"/>
    <w:rsid w:val="004B02E2"/>
    <w:rsid w:val="004B68D1"/>
    <w:rsid w:val="004D6834"/>
    <w:rsid w:val="004E3311"/>
    <w:rsid w:val="004F6553"/>
    <w:rsid w:val="00514E9F"/>
    <w:rsid w:val="00520BB8"/>
    <w:rsid w:val="00537512"/>
    <w:rsid w:val="005509DD"/>
    <w:rsid w:val="00551F6F"/>
    <w:rsid w:val="00563A11"/>
    <w:rsid w:val="0056459F"/>
    <w:rsid w:val="005842C4"/>
    <w:rsid w:val="00597E91"/>
    <w:rsid w:val="005B265F"/>
    <w:rsid w:val="005C5E2A"/>
    <w:rsid w:val="00603962"/>
    <w:rsid w:val="00614A10"/>
    <w:rsid w:val="006244B0"/>
    <w:rsid w:val="00664270"/>
    <w:rsid w:val="00671366"/>
    <w:rsid w:val="006A3429"/>
    <w:rsid w:val="006A3964"/>
    <w:rsid w:val="006D06D8"/>
    <w:rsid w:val="006D7767"/>
    <w:rsid w:val="006F33BE"/>
    <w:rsid w:val="00702E58"/>
    <w:rsid w:val="00721E60"/>
    <w:rsid w:val="007320D1"/>
    <w:rsid w:val="007819CC"/>
    <w:rsid w:val="00786729"/>
    <w:rsid w:val="00794B07"/>
    <w:rsid w:val="007957DC"/>
    <w:rsid w:val="007B44F0"/>
    <w:rsid w:val="007B7490"/>
    <w:rsid w:val="007D1944"/>
    <w:rsid w:val="007D1AAF"/>
    <w:rsid w:val="00800E4C"/>
    <w:rsid w:val="00803BC9"/>
    <w:rsid w:val="00815605"/>
    <w:rsid w:val="008327E8"/>
    <w:rsid w:val="0085673A"/>
    <w:rsid w:val="00857171"/>
    <w:rsid w:val="008954FB"/>
    <w:rsid w:val="008A1415"/>
    <w:rsid w:val="008B2C66"/>
    <w:rsid w:val="008B545F"/>
    <w:rsid w:val="008C093F"/>
    <w:rsid w:val="008C4D85"/>
    <w:rsid w:val="008E6192"/>
    <w:rsid w:val="00900269"/>
    <w:rsid w:val="00915F73"/>
    <w:rsid w:val="00953894"/>
    <w:rsid w:val="00982F36"/>
    <w:rsid w:val="009833E8"/>
    <w:rsid w:val="00994DA7"/>
    <w:rsid w:val="009A37D2"/>
    <w:rsid w:val="009B10DE"/>
    <w:rsid w:val="009D1BC3"/>
    <w:rsid w:val="009D215F"/>
    <w:rsid w:val="009D3DDF"/>
    <w:rsid w:val="009D497F"/>
    <w:rsid w:val="009F43D3"/>
    <w:rsid w:val="00A0559F"/>
    <w:rsid w:val="00A069C5"/>
    <w:rsid w:val="00A142E9"/>
    <w:rsid w:val="00A22BE7"/>
    <w:rsid w:val="00A23A41"/>
    <w:rsid w:val="00A30057"/>
    <w:rsid w:val="00A35F9B"/>
    <w:rsid w:val="00A372C0"/>
    <w:rsid w:val="00A44E3D"/>
    <w:rsid w:val="00A45740"/>
    <w:rsid w:val="00A525EA"/>
    <w:rsid w:val="00A72739"/>
    <w:rsid w:val="00A734AC"/>
    <w:rsid w:val="00A9604A"/>
    <w:rsid w:val="00AA28B2"/>
    <w:rsid w:val="00AB55A1"/>
    <w:rsid w:val="00AC2680"/>
    <w:rsid w:val="00AC51E9"/>
    <w:rsid w:val="00AD1920"/>
    <w:rsid w:val="00AD6BD2"/>
    <w:rsid w:val="00B1784C"/>
    <w:rsid w:val="00B2277E"/>
    <w:rsid w:val="00B30676"/>
    <w:rsid w:val="00B40099"/>
    <w:rsid w:val="00B423C7"/>
    <w:rsid w:val="00B430EC"/>
    <w:rsid w:val="00B52881"/>
    <w:rsid w:val="00B57004"/>
    <w:rsid w:val="00B66C6B"/>
    <w:rsid w:val="00B81338"/>
    <w:rsid w:val="00B9118E"/>
    <w:rsid w:val="00BB2E40"/>
    <w:rsid w:val="00BB3F1B"/>
    <w:rsid w:val="00BE62CC"/>
    <w:rsid w:val="00BF3D43"/>
    <w:rsid w:val="00BF75EB"/>
    <w:rsid w:val="00C17276"/>
    <w:rsid w:val="00C46102"/>
    <w:rsid w:val="00C54CCC"/>
    <w:rsid w:val="00C60468"/>
    <w:rsid w:val="00C672B4"/>
    <w:rsid w:val="00C92754"/>
    <w:rsid w:val="00C95A94"/>
    <w:rsid w:val="00CA6A97"/>
    <w:rsid w:val="00CB5140"/>
    <w:rsid w:val="00CC3085"/>
    <w:rsid w:val="00CD7434"/>
    <w:rsid w:val="00CE3865"/>
    <w:rsid w:val="00CE6563"/>
    <w:rsid w:val="00D03A66"/>
    <w:rsid w:val="00D1026B"/>
    <w:rsid w:val="00D23C3F"/>
    <w:rsid w:val="00D334C5"/>
    <w:rsid w:val="00D55B0F"/>
    <w:rsid w:val="00DA1250"/>
    <w:rsid w:val="00DA2442"/>
    <w:rsid w:val="00DA527E"/>
    <w:rsid w:val="00DB1159"/>
    <w:rsid w:val="00DB481F"/>
    <w:rsid w:val="00DD1E99"/>
    <w:rsid w:val="00DE09BF"/>
    <w:rsid w:val="00DE2AC5"/>
    <w:rsid w:val="00DE3FEF"/>
    <w:rsid w:val="00DE5776"/>
    <w:rsid w:val="00E2094E"/>
    <w:rsid w:val="00E26133"/>
    <w:rsid w:val="00E32D4B"/>
    <w:rsid w:val="00E62B27"/>
    <w:rsid w:val="00E62F28"/>
    <w:rsid w:val="00E7251A"/>
    <w:rsid w:val="00E91A02"/>
    <w:rsid w:val="00EA1F07"/>
    <w:rsid w:val="00EC5FB8"/>
    <w:rsid w:val="00ED36F2"/>
    <w:rsid w:val="00F0469D"/>
    <w:rsid w:val="00F24172"/>
    <w:rsid w:val="00F355AB"/>
    <w:rsid w:val="00F47C70"/>
    <w:rsid w:val="00F80254"/>
    <w:rsid w:val="00F84574"/>
    <w:rsid w:val="00FA271E"/>
    <w:rsid w:val="00FD07E2"/>
    <w:rsid w:val="00FD5AEC"/>
    <w:rsid w:val="00FE2630"/>
    <w:rsid w:val="00FE6DC4"/>
    <w:rsid w:val="0B76003F"/>
    <w:rsid w:val="1320D22C"/>
    <w:rsid w:val="14F88133"/>
    <w:rsid w:val="2EB3048D"/>
    <w:rsid w:val="34547A5B"/>
    <w:rsid w:val="393E34C1"/>
    <w:rsid w:val="4B6E602F"/>
    <w:rsid w:val="5D8868D9"/>
    <w:rsid w:val="5DDE2977"/>
    <w:rsid w:val="5F0741D6"/>
    <w:rsid w:val="71B54406"/>
    <w:rsid w:val="72E82640"/>
    <w:rsid w:val="72F7BD97"/>
    <w:rsid w:val="783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9D3"/>
  <w15:chartTrackingRefBased/>
  <w15:docId w15:val="{EFB97478-914E-4878-8E40-8B9F70A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24040B"/>
  </w:style>
  <w:style w:type="character" w:styleId="Strong">
    <w:name w:val="Strong"/>
    <w:basedOn w:val="DefaultParagraphFont"/>
    <w:uiPriority w:val="22"/>
    <w:qFormat/>
    <w:rsid w:val="0024040B"/>
    <w:rPr>
      <w:b/>
      <w:bCs/>
    </w:rPr>
  </w:style>
  <w:style w:type="paragraph" w:styleId="ListParagraph">
    <w:name w:val="List Paragraph"/>
    <w:basedOn w:val="Normal"/>
    <w:uiPriority w:val="34"/>
    <w:qFormat/>
    <w:rsid w:val="004826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6DC4"/>
    <w:pPr>
      <w:spacing w:after="0" w:line="240" w:lineRule="auto"/>
    </w:pPr>
  </w:style>
  <w:style w:type="paragraph" w:customStyle="1" w:styleId="p1">
    <w:name w:val="p1"/>
    <w:basedOn w:val="Normal"/>
    <w:rsid w:val="00CB5140"/>
    <w:pPr>
      <w:spacing w:after="120" w:line="240" w:lineRule="auto"/>
    </w:pPr>
    <w:rPr>
      <w:rFonts w:ascii="Arial" w:hAnsi="Arial" w:cs="Arial"/>
      <w:sz w:val="27"/>
      <w:szCs w:val="27"/>
    </w:rPr>
  </w:style>
  <w:style w:type="paragraph" w:customStyle="1" w:styleId="p2">
    <w:name w:val="p2"/>
    <w:basedOn w:val="Normal"/>
    <w:rsid w:val="00CB5140"/>
    <w:pPr>
      <w:spacing w:after="120" w:line="240" w:lineRule="auto"/>
    </w:pPr>
    <w:rPr>
      <w:rFonts w:ascii="Arial" w:hAnsi="Arial" w:cs="Arial"/>
      <w:sz w:val="21"/>
      <w:szCs w:val="21"/>
    </w:rPr>
  </w:style>
  <w:style w:type="paragraph" w:customStyle="1" w:styleId="li2">
    <w:name w:val="li2"/>
    <w:basedOn w:val="Normal"/>
    <w:rsid w:val="00CB5140"/>
    <w:pPr>
      <w:spacing w:after="120" w:line="240" w:lineRule="auto"/>
    </w:pPr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6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4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2320"/>
    <w:pPr>
      <w:spacing w:after="0" w:line="240" w:lineRule="auto"/>
    </w:pPr>
  </w:style>
  <w:style w:type="table" w:styleId="TableGrid">
    <w:name w:val="Table Grid"/>
    <w:basedOn w:val="TableNormal"/>
    <w:uiPriority w:val="39"/>
    <w:rsid w:val="0006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D21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833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zabeth.Tirado@oneonta.edu?subject=Year%20End%20Spending%202023-2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andtravel@Oneonta.edu?subject=Year%20End%20Spending%202023-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andtravel@Oneonta.edu?subject=Year%20End%20Spending%202023-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enjamin.Morris@Oneonta.edu?subject=Year%20End%20Spending%202023-2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lizabeth.Tirado@oneonta.edu?subject=Year%20End%20Spending%202023-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246142FB91A4B9F8046B78D104CEC" ma:contentTypeVersion="20" ma:contentTypeDescription="Create a new document." ma:contentTypeScope="" ma:versionID="83405514fe499fb6d78de517657bb8d9">
  <xsd:schema xmlns:xsd="http://www.w3.org/2001/XMLSchema" xmlns:xs="http://www.w3.org/2001/XMLSchema" xmlns:p="http://schemas.microsoft.com/office/2006/metadata/properties" xmlns:ns2="4161763c-65ac-420b-a9e6-59f5f0aaa410" xmlns:ns3="9e4362b0-6b42-45f9-bb60-5c87908e31cb" targetNamespace="http://schemas.microsoft.com/office/2006/metadata/properties" ma:root="true" ma:fieldsID="41caef5870a8a30694324a3dc8cb7027" ns2:_="" ns3:_="">
    <xsd:import namespace="4161763c-65ac-420b-a9e6-59f5f0aaa410"/>
    <xsd:import namespace="9e4362b0-6b42-45f9-bb60-5c87908e31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GraphicTyp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763c-65ac-420b-a9e6-59f5f0aaa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969bcd-42c2-4a9b-8b4e-683b2a3f7875}" ma:internalName="TaxCatchAll" ma:showField="CatchAllData" ma:web="4161763c-65ac-420b-a9e6-59f5f0aa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62b0-6b42-45f9-bb60-5c87908e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icType" ma:index="21" nillable="true" ma:displayName="Graphic Type" ma:format="Dropdown" ma:internalName="GraphicTyp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icType xmlns="9e4362b0-6b42-45f9-bb60-5c87908e31cb" xsi:nil="true"/>
    <lcf76f155ced4ddcb4097134ff3c332f xmlns="9e4362b0-6b42-45f9-bb60-5c87908e31cb">
      <Terms xmlns="http://schemas.microsoft.com/office/infopath/2007/PartnerControls"/>
    </lcf76f155ced4ddcb4097134ff3c332f>
    <TaxCatchAll xmlns="4161763c-65ac-420b-a9e6-59f5f0aaa4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B2BC7-0955-4695-8224-F1F1370EA379}"/>
</file>

<file path=customXml/itemProps2.xml><?xml version="1.0" encoding="utf-8"?>
<ds:datastoreItem xmlns:ds="http://schemas.openxmlformats.org/officeDocument/2006/customXml" ds:itemID="{22F54A86-17AA-4032-A922-BFCC595CF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CFAC42-66DB-4A99-9B3A-982BFF00E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0E160-F77E-4B95-BA87-BDFD0E417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Piscitello, Julie</dc:creator>
  <cp:keywords/>
  <dc:description/>
  <cp:lastModifiedBy>Devlin, Kimberly</cp:lastModifiedBy>
  <cp:revision>6</cp:revision>
  <cp:lastPrinted>2020-03-25T15:36:00Z</cp:lastPrinted>
  <dcterms:created xsi:type="dcterms:W3CDTF">2024-03-01T20:15:00Z</dcterms:created>
  <dcterms:modified xsi:type="dcterms:W3CDTF">2024-03-07T16:31:00Z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0x010100FB8246142FB91A4B9F8046B78D104CEC</vt:lpwstr>
  </property>
</Properties>
</file>