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2B" w:rsidRPr="00BC3F78" w:rsidRDefault="00D56002" w:rsidP="00D56002">
      <w:pPr>
        <w:jc w:val="center"/>
        <w:rPr>
          <w:b/>
          <w:sz w:val="22"/>
          <w:szCs w:val="22"/>
        </w:rPr>
      </w:pPr>
      <w:r w:rsidRPr="00BC3F78">
        <w:rPr>
          <w:b/>
          <w:sz w:val="22"/>
          <w:szCs w:val="22"/>
        </w:rPr>
        <w:t>Rating Sheet for Distinguished Teaching Professor</w:t>
      </w:r>
    </w:p>
    <w:p w:rsidR="00D56002" w:rsidRPr="00BC3F78" w:rsidRDefault="00D56002">
      <w:pPr>
        <w:rPr>
          <w:sz w:val="22"/>
          <w:szCs w:val="22"/>
        </w:rPr>
      </w:pPr>
    </w:p>
    <w:p w:rsidR="00BC3F78" w:rsidRPr="00BC3F78" w:rsidRDefault="00BC3F78" w:rsidP="00BC3F78">
      <w:pPr>
        <w:rPr>
          <w:sz w:val="22"/>
          <w:szCs w:val="22"/>
        </w:rPr>
      </w:pPr>
      <w:r w:rsidRPr="00BC3F78">
        <w:rPr>
          <w:b/>
          <w:sz w:val="22"/>
          <w:szCs w:val="22"/>
        </w:rPr>
        <w:t>Instructions:</w:t>
      </w:r>
      <w:r w:rsidRPr="00BC3F78">
        <w:rPr>
          <w:sz w:val="22"/>
          <w:szCs w:val="22"/>
        </w:rPr>
        <w:t xml:space="preserve">  Complete the table below, citing the key evidence found in the 5-page summary for each required </w:t>
      </w:r>
      <w:r w:rsidR="00AA4AE4">
        <w:rPr>
          <w:sz w:val="22"/>
          <w:szCs w:val="22"/>
        </w:rPr>
        <w:t>criterion</w:t>
      </w:r>
      <w:r w:rsidRPr="00BC3F78">
        <w:rPr>
          <w:sz w:val="22"/>
          <w:szCs w:val="22"/>
        </w:rPr>
        <w:t xml:space="preserve">.  </w:t>
      </w:r>
      <w:r w:rsidR="00A922D7">
        <w:rPr>
          <w:sz w:val="22"/>
          <w:szCs w:val="22"/>
        </w:rPr>
        <w:t>I</w:t>
      </w:r>
      <w:r w:rsidRPr="00BC3F78">
        <w:rPr>
          <w:sz w:val="22"/>
          <w:szCs w:val="22"/>
        </w:rPr>
        <w:t xml:space="preserve">ndicate </w:t>
      </w:r>
      <w:r w:rsidR="00A922D7">
        <w:rPr>
          <w:sz w:val="22"/>
          <w:szCs w:val="22"/>
        </w:rPr>
        <w:t xml:space="preserve">in the Rating column </w:t>
      </w:r>
      <w:r w:rsidRPr="00BC3F78">
        <w:rPr>
          <w:sz w:val="22"/>
          <w:szCs w:val="22"/>
        </w:rPr>
        <w:t xml:space="preserve">whether each </w:t>
      </w:r>
      <w:r w:rsidR="00AA4AE4">
        <w:rPr>
          <w:sz w:val="22"/>
          <w:szCs w:val="22"/>
        </w:rPr>
        <w:t xml:space="preserve">criterion </w:t>
      </w:r>
      <w:r>
        <w:rPr>
          <w:sz w:val="22"/>
          <w:szCs w:val="22"/>
        </w:rPr>
        <w:t>has been met or not.</w:t>
      </w:r>
    </w:p>
    <w:p w:rsidR="00BC3F78" w:rsidRDefault="00BC3F78">
      <w:pPr>
        <w:rPr>
          <w:sz w:val="22"/>
          <w:szCs w:val="22"/>
        </w:rPr>
      </w:pPr>
    </w:p>
    <w:tbl>
      <w:tblPr>
        <w:tblStyle w:val="TableGrid"/>
        <w:tblW w:w="0" w:type="auto"/>
        <w:tblLook w:val="04A0" w:firstRow="1" w:lastRow="0" w:firstColumn="1" w:lastColumn="0" w:noHBand="0" w:noVBand="1"/>
      </w:tblPr>
      <w:tblGrid>
        <w:gridCol w:w="4945"/>
        <w:gridCol w:w="4096"/>
        <w:gridCol w:w="1029"/>
      </w:tblGrid>
      <w:tr w:rsidR="004827C6" w:rsidRPr="0027192C" w:rsidTr="00587CF3">
        <w:trPr>
          <w:cantSplit/>
          <w:tblHeader/>
        </w:trPr>
        <w:tc>
          <w:tcPr>
            <w:tcW w:w="4945" w:type="dxa"/>
          </w:tcPr>
          <w:p w:rsidR="004827C6" w:rsidRPr="0027192C" w:rsidRDefault="004827C6" w:rsidP="004827C6">
            <w:pPr>
              <w:jc w:val="center"/>
              <w:rPr>
                <w:rFonts w:asciiTheme="minorHAnsi" w:hAnsiTheme="minorHAnsi"/>
                <w:b/>
                <w:sz w:val="20"/>
                <w:szCs w:val="20"/>
              </w:rPr>
            </w:pPr>
            <w:r w:rsidRPr="0027192C">
              <w:rPr>
                <w:rFonts w:asciiTheme="minorHAnsi" w:hAnsiTheme="minorHAnsi"/>
                <w:b/>
                <w:sz w:val="20"/>
                <w:szCs w:val="20"/>
              </w:rPr>
              <w:t>Criterion</w:t>
            </w:r>
          </w:p>
        </w:tc>
        <w:tc>
          <w:tcPr>
            <w:tcW w:w="4096" w:type="dxa"/>
          </w:tcPr>
          <w:p w:rsidR="004827C6" w:rsidRPr="0027192C" w:rsidRDefault="004827C6" w:rsidP="004827C6">
            <w:pPr>
              <w:jc w:val="center"/>
              <w:rPr>
                <w:rFonts w:asciiTheme="minorHAnsi" w:hAnsiTheme="minorHAnsi"/>
                <w:b/>
                <w:sz w:val="20"/>
                <w:szCs w:val="20"/>
              </w:rPr>
            </w:pPr>
            <w:r w:rsidRPr="0027192C">
              <w:rPr>
                <w:rFonts w:asciiTheme="minorHAnsi" w:hAnsiTheme="minorHAnsi"/>
                <w:b/>
                <w:sz w:val="20"/>
                <w:szCs w:val="20"/>
              </w:rPr>
              <w:t>Key Evidence from 5-page Summary</w:t>
            </w:r>
          </w:p>
        </w:tc>
        <w:tc>
          <w:tcPr>
            <w:tcW w:w="1029" w:type="dxa"/>
          </w:tcPr>
          <w:p w:rsidR="004827C6" w:rsidRPr="0027192C" w:rsidRDefault="004827C6" w:rsidP="004827C6">
            <w:pPr>
              <w:jc w:val="center"/>
              <w:rPr>
                <w:rFonts w:asciiTheme="minorHAnsi" w:hAnsiTheme="minorHAnsi"/>
                <w:b/>
                <w:sz w:val="20"/>
                <w:szCs w:val="20"/>
              </w:rPr>
            </w:pPr>
            <w:r w:rsidRPr="0027192C">
              <w:rPr>
                <w:rFonts w:asciiTheme="minorHAnsi" w:hAnsiTheme="minorHAnsi"/>
                <w:b/>
                <w:sz w:val="20"/>
                <w:szCs w:val="20"/>
              </w:rPr>
              <w:t>Rating</w:t>
            </w:r>
          </w:p>
        </w:tc>
      </w:tr>
      <w:tr w:rsidR="004827C6" w:rsidRPr="0027192C" w:rsidTr="00337338">
        <w:trPr>
          <w:cantSplit/>
        </w:trPr>
        <w:tc>
          <w:tcPr>
            <w:tcW w:w="10070" w:type="dxa"/>
            <w:gridSpan w:val="3"/>
            <w:shd w:val="clear" w:color="auto" w:fill="92D050"/>
          </w:tcPr>
          <w:p w:rsidR="004827C6" w:rsidRPr="0027192C" w:rsidRDefault="004827C6" w:rsidP="004827C6">
            <w:pPr>
              <w:jc w:val="center"/>
              <w:rPr>
                <w:rFonts w:asciiTheme="minorHAnsi" w:hAnsiTheme="minorHAnsi"/>
                <w:b/>
                <w:i/>
                <w:sz w:val="20"/>
                <w:szCs w:val="20"/>
              </w:rPr>
            </w:pPr>
            <w:r w:rsidRPr="0027192C">
              <w:rPr>
                <w:rFonts w:asciiTheme="minorHAnsi" w:hAnsiTheme="minorHAnsi"/>
                <w:b/>
                <w:i/>
                <w:sz w:val="20"/>
                <w:szCs w:val="20"/>
              </w:rPr>
              <w:t>Teaching Techniques and Representative Materials</w:t>
            </w:r>
          </w:p>
        </w:tc>
      </w:tr>
      <w:tr w:rsidR="004827C6" w:rsidRPr="0027192C" w:rsidTr="00587CF3">
        <w:trPr>
          <w:cantSplit/>
          <w:trHeight w:val="1277"/>
        </w:trPr>
        <w:tc>
          <w:tcPr>
            <w:tcW w:w="4945" w:type="dxa"/>
            <w:shd w:val="clear" w:color="auto" w:fill="D8E4BC"/>
          </w:tcPr>
          <w:p w:rsidR="004827C6" w:rsidRPr="0027192C" w:rsidRDefault="004827C6">
            <w:pPr>
              <w:rPr>
                <w:rFonts w:asciiTheme="minorHAnsi" w:hAnsiTheme="minorHAnsi"/>
                <w:sz w:val="20"/>
                <w:szCs w:val="20"/>
              </w:rPr>
            </w:pPr>
            <w:r w:rsidRPr="0027192C">
              <w:rPr>
                <w:rFonts w:asciiTheme="minorHAnsi" w:hAnsiTheme="minorHAnsi"/>
                <w:sz w:val="20"/>
                <w:szCs w:val="20"/>
              </w:rPr>
              <w:t xml:space="preserve">There must be positive evidence that the candidate </w:t>
            </w:r>
            <w:r w:rsidRPr="00BC3F78">
              <w:rPr>
                <w:rFonts w:asciiTheme="minorHAnsi" w:hAnsiTheme="minorHAnsi"/>
                <w:b/>
                <w:sz w:val="20"/>
                <w:szCs w:val="20"/>
              </w:rPr>
              <w:t>performs superbly in the classroom</w:t>
            </w:r>
            <w:r w:rsidRPr="0027192C">
              <w:rPr>
                <w:rFonts w:asciiTheme="minorHAnsi" w:hAnsiTheme="minorHAnsi"/>
                <w:sz w:val="20"/>
                <w:szCs w:val="20"/>
              </w:rPr>
              <w:t>.</w:t>
            </w:r>
          </w:p>
        </w:tc>
        <w:tc>
          <w:tcPr>
            <w:tcW w:w="4096" w:type="dxa"/>
          </w:tcPr>
          <w:p w:rsidR="004827C6" w:rsidRPr="0027192C" w:rsidRDefault="004827C6">
            <w:pPr>
              <w:rPr>
                <w:rFonts w:asciiTheme="minorHAnsi" w:hAnsiTheme="minorHAnsi"/>
                <w:sz w:val="20"/>
                <w:szCs w:val="20"/>
              </w:rPr>
            </w:pPr>
          </w:p>
        </w:tc>
        <w:tc>
          <w:tcPr>
            <w:tcW w:w="1029" w:type="dxa"/>
            <w:textDirection w:val="tbRl"/>
          </w:tcPr>
          <w:p w:rsidR="00BC3F78" w:rsidRDefault="006F6F67" w:rsidP="00940C79">
            <w:pPr>
              <w:ind w:left="113" w:right="113"/>
              <w:rPr>
                <w:rFonts w:asciiTheme="minorHAnsi" w:hAnsiTheme="minorHAnsi"/>
                <w:sz w:val="20"/>
                <w:szCs w:val="20"/>
              </w:rPr>
            </w:pPr>
            <w:sdt>
              <w:sdtPr>
                <w:rPr>
                  <w:rFonts w:asciiTheme="minorHAnsi" w:hAnsiTheme="minorHAnsi"/>
                  <w:sz w:val="20"/>
                  <w:szCs w:val="20"/>
                </w:rPr>
                <w:id w:val="-329457254"/>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BC3F78">
              <w:rPr>
                <w:rFonts w:asciiTheme="minorHAnsi" w:hAnsiTheme="minorHAnsi"/>
                <w:sz w:val="20"/>
                <w:szCs w:val="20"/>
              </w:rPr>
              <w:t>Exceed</w:t>
            </w:r>
            <w:r w:rsidR="00587CF3">
              <w:rPr>
                <w:rFonts w:asciiTheme="minorHAnsi" w:hAnsiTheme="minorHAnsi"/>
                <w:sz w:val="20"/>
                <w:szCs w:val="20"/>
              </w:rPr>
              <w:t>ed</w:t>
            </w:r>
          </w:p>
          <w:p w:rsidR="00BC3F78" w:rsidRDefault="006F6F67" w:rsidP="00940C79">
            <w:pPr>
              <w:ind w:left="113" w:right="113"/>
              <w:rPr>
                <w:rFonts w:asciiTheme="minorHAnsi" w:hAnsiTheme="minorHAnsi"/>
                <w:sz w:val="20"/>
                <w:szCs w:val="20"/>
              </w:rPr>
            </w:pPr>
            <w:sdt>
              <w:sdtPr>
                <w:rPr>
                  <w:rFonts w:asciiTheme="minorHAnsi" w:hAnsiTheme="minorHAnsi"/>
                  <w:sz w:val="20"/>
                  <w:szCs w:val="20"/>
                </w:rPr>
                <w:id w:val="117792051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BC3F78">
              <w:rPr>
                <w:rFonts w:asciiTheme="minorHAnsi" w:hAnsiTheme="minorHAnsi"/>
                <w:sz w:val="20"/>
                <w:szCs w:val="20"/>
              </w:rPr>
              <w:t>Met</w:t>
            </w:r>
          </w:p>
          <w:p w:rsidR="004827C6" w:rsidRDefault="006F6F67" w:rsidP="00940C79">
            <w:pPr>
              <w:ind w:left="113" w:right="113"/>
              <w:rPr>
                <w:rFonts w:asciiTheme="minorHAnsi" w:hAnsiTheme="minorHAnsi"/>
                <w:sz w:val="20"/>
                <w:szCs w:val="20"/>
              </w:rPr>
            </w:pPr>
            <w:sdt>
              <w:sdtPr>
                <w:rPr>
                  <w:rFonts w:asciiTheme="minorHAnsi" w:hAnsiTheme="minorHAnsi"/>
                  <w:sz w:val="20"/>
                  <w:szCs w:val="20"/>
                </w:rPr>
                <w:id w:val="-1370836705"/>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BC3F78">
              <w:rPr>
                <w:rFonts w:asciiTheme="minorHAnsi" w:hAnsiTheme="minorHAnsi"/>
                <w:sz w:val="20"/>
                <w:szCs w:val="20"/>
              </w:rPr>
              <w:t>Not Met</w:t>
            </w:r>
          </w:p>
          <w:p w:rsidR="00BC3F78" w:rsidRPr="0027192C" w:rsidRDefault="00BC3F78" w:rsidP="00940C79">
            <w:pPr>
              <w:ind w:left="113" w:right="113"/>
              <w:rPr>
                <w:rFonts w:asciiTheme="minorHAnsi" w:hAnsiTheme="minorHAnsi"/>
                <w:sz w:val="20"/>
                <w:szCs w:val="20"/>
              </w:rPr>
            </w:pPr>
          </w:p>
        </w:tc>
      </w:tr>
      <w:tr w:rsidR="00337338" w:rsidRPr="0027192C" w:rsidTr="00587CF3">
        <w:trPr>
          <w:cantSplit/>
          <w:trHeight w:val="1250"/>
        </w:trPr>
        <w:tc>
          <w:tcPr>
            <w:tcW w:w="4945" w:type="dxa"/>
            <w:shd w:val="clear" w:color="auto" w:fill="D8E4BC"/>
          </w:tcPr>
          <w:p w:rsidR="00337338" w:rsidRPr="0027192C" w:rsidRDefault="00337338" w:rsidP="00337338">
            <w:pPr>
              <w:rPr>
                <w:rFonts w:asciiTheme="minorHAnsi" w:hAnsiTheme="minorHAnsi"/>
                <w:sz w:val="20"/>
                <w:szCs w:val="20"/>
              </w:rPr>
            </w:pPr>
            <w:r w:rsidRPr="0027192C">
              <w:rPr>
                <w:rFonts w:asciiTheme="minorHAnsi" w:hAnsiTheme="minorHAnsi"/>
                <w:sz w:val="20"/>
                <w:szCs w:val="20"/>
              </w:rPr>
              <w:t xml:space="preserve">The nominee must maintain a </w:t>
            </w:r>
            <w:r w:rsidRPr="00BC3F78">
              <w:rPr>
                <w:rFonts w:asciiTheme="minorHAnsi" w:hAnsiTheme="minorHAnsi"/>
                <w:b/>
                <w:sz w:val="20"/>
                <w:szCs w:val="20"/>
              </w:rPr>
              <w:t>flexible instructional policy</w:t>
            </w:r>
            <w:r w:rsidRPr="0027192C">
              <w:rPr>
                <w:rFonts w:asciiTheme="minorHAnsi" w:hAnsiTheme="minorHAnsi"/>
                <w:sz w:val="20"/>
                <w:szCs w:val="20"/>
              </w:rPr>
              <w:t xml:space="preserve"> that adapts readily to student needs, interests, and problems.</w:t>
            </w:r>
          </w:p>
        </w:tc>
        <w:tc>
          <w:tcPr>
            <w:tcW w:w="409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181745526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Exceed</w:t>
            </w:r>
            <w:r w:rsidR="00587CF3">
              <w:rPr>
                <w:rFonts w:asciiTheme="minorHAnsi" w:hAnsiTheme="minorHAnsi"/>
                <w:sz w:val="20"/>
                <w:szCs w:val="20"/>
              </w:rPr>
              <w:t>ed</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3247321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215023925"/>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587CF3">
        <w:trPr>
          <w:cantSplit/>
          <w:trHeight w:val="1340"/>
        </w:trPr>
        <w:tc>
          <w:tcPr>
            <w:tcW w:w="4945" w:type="dxa"/>
            <w:shd w:val="clear" w:color="auto" w:fill="D8E4BC"/>
          </w:tcPr>
          <w:p w:rsidR="00337338" w:rsidRPr="0027192C" w:rsidRDefault="00337338" w:rsidP="00337338">
            <w:pPr>
              <w:rPr>
                <w:rFonts w:asciiTheme="minorHAnsi" w:hAnsiTheme="minorHAnsi"/>
                <w:sz w:val="20"/>
                <w:szCs w:val="20"/>
              </w:rPr>
            </w:pPr>
            <w:r w:rsidRPr="00BC3F78">
              <w:rPr>
                <w:rFonts w:asciiTheme="minorHAnsi" w:hAnsiTheme="minorHAnsi"/>
                <w:b/>
                <w:sz w:val="20"/>
                <w:szCs w:val="20"/>
              </w:rPr>
              <w:t>Mastery of teaching techniques</w:t>
            </w:r>
            <w:r w:rsidRPr="0027192C">
              <w:rPr>
                <w:rFonts w:asciiTheme="minorHAnsi" w:hAnsiTheme="minorHAnsi"/>
                <w:sz w:val="20"/>
                <w:szCs w:val="20"/>
              </w:rPr>
              <w:t xml:space="preserve"> must be demonstrated and substantiated.</w:t>
            </w:r>
          </w:p>
        </w:tc>
        <w:tc>
          <w:tcPr>
            <w:tcW w:w="4096" w:type="dxa"/>
          </w:tcPr>
          <w:p w:rsidR="00337338" w:rsidRPr="0027192C" w:rsidRDefault="00337338" w:rsidP="00337338">
            <w:pPr>
              <w:rPr>
                <w:rFonts w:asciiTheme="minorHAnsi" w:hAnsiTheme="minorHAnsi"/>
                <w:sz w:val="20"/>
                <w:szCs w:val="20"/>
              </w:rPr>
            </w:pPr>
          </w:p>
        </w:tc>
        <w:tc>
          <w:tcPr>
            <w:tcW w:w="1029" w:type="dxa"/>
            <w:tcBorders>
              <w:bottom w:val="single" w:sz="4" w:space="0" w:color="auto"/>
            </w:tcBorders>
            <w:textDirection w:val="tbRl"/>
          </w:tcPr>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1423839347"/>
                <w14:checkbox>
                  <w14:checked w14:val="0"/>
                  <w14:checkedState w14:val="2612" w14:font="MS Gothic"/>
                  <w14:uncheckedState w14:val="2610" w14:font="MS Gothic"/>
                </w14:checkbox>
              </w:sdtPr>
              <w:sdtEndPr/>
              <w:sdtContent>
                <w:r w:rsidR="0049349C">
                  <w:rPr>
                    <w:rFonts w:ascii="MS Gothic" w:eastAsia="MS Gothic" w:hAnsi="MS Gothic" w:hint="eastAsia"/>
                    <w:sz w:val="20"/>
                    <w:szCs w:val="20"/>
                  </w:rPr>
                  <w:t>☐</w:t>
                </w:r>
              </w:sdtContent>
            </w:sdt>
            <w:r w:rsidR="00587CF3">
              <w:rPr>
                <w:rFonts w:asciiTheme="minorHAnsi" w:hAnsiTheme="minorHAnsi"/>
                <w:sz w:val="20"/>
                <w:szCs w:val="20"/>
              </w:rPr>
              <w:t>Exceeded</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115966524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1573845372"/>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587CF3">
        <w:trPr>
          <w:cantSplit/>
          <w:trHeight w:val="1134"/>
        </w:trPr>
        <w:tc>
          <w:tcPr>
            <w:tcW w:w="4945" w:type="dxa"/>
            <w:shd w:val="clear" w:color="auto" w:fill="D8E4BC"/>
          </w:tcPr>
          <w:p w:rsidR="00337338" w:rsidRPr="0027192C" w:rsidRDefault="00337338" w:rsidP="00337338">
            <w:pPr>
              <w:rPr>
                <w:rFonts w:asciiTheme="minorHAnsi" w:hAnsiTheme="minorHAnsi"/>
                <w:sz w:val="20"/>
                <w:szCs w:val="20"/>
              </w:rPr>
            </w:pPr>
            <w:r w:rsidRPr="0027192C">
              <w:rPr>
                <w:rFonts w:asciiTheme="minorHAnsi" w:hAnsiTheme="minorHAnsi"/>
                <w:sz w:val="20"/>
                <w:szCs w:val="20"/>
              </w:rPr>
              <w:t xml:space="preserve">Consideration should be given to the </w:t>
            </w:r>
            <w:r w:rsidRPr="00BC3F78">
              <w:rPr>
                <w:rFonts w:asciiTheme="minorHAnsi" w:hAnsiTheme="minorHAnsi"/>
                <w:b/>
                <w:sz w:val="20"/>
                <w:szCs w:val="20"/>
              </w:rPr>
              <w:t>number of substantially different courses</w:t>
            </w:r>
            <w:r w:rsidRPr="0027192C">
              <w:rPr>
                <w:rFonts w:asciiTheme="minorHAnsi" w:hAnsiTheme="minorHAnsi"/>
                <w:sz w:val="20"/>
                <w:szCs w:val="20"/>
              </w:rPr>
              <w:t xml:space="preserve"> taught, the </w:t>
            </w:r>
            <w:r w:rsidRPr="00BC3F78">
              <w:rPr>
                <w:rFonts w:asciiTheme="minorHAnsi" w:hAnsiTheme="minorHAnsi"/>
                <w:b/>
                <w:sz w:val="20"/>
                <w:szCs w:val="20"/>
              </w:rPr>
              <w:t>number of students per course</w:t>
            </w:r>
            <w:r w:rsidRPr="0027192C">
              <w:rPr>
                <w:rFonts w:asciiTheme="minorHAnsi" w:hAnsiTheme="minorHAnsi"/>
                <w:sz w:val="20"/>
                <w:szCs w:val="20"/>
              </w:rPr>
              <w:t xml:space="preserve">, and the </w:t>
            </w:r>
            <w:r w:rsidRPr="00BC3F78">
              <w:rPr>
                <w:rFonts w:asciiTheme="minorHAnsi" w:hAnsiTheme="minorHAnsi"/>
                <w:b/>
                <w:sz w:val="20"/>
                <w:szCs w:val="20"/>
              </w:rPr>
              <w:t>teaching techniques employed</w:t>
            </w:r>
            <w:r w:rsidRPr="0027192C">
              <w:rPr>
                <w:rFonts w:asciiTheme="minorHAnsi" w:hAnsiTheme="minorHAnsi"/>
                <w:sz w:val="20"/>
                <w:szCs w:val="20"/>
              </w:rPr>
              <w:t xml:space="preserve"> in the various courses.</w:t>
            </w:r>
          </w:p>
        </w:tc>
        <w:tc>
          <w:tcPr>
            <w:tcW w:w="4096" w:type="dxa"/>
          </w:tcPr>
          <w:p w:rsidR="00337338" w:rsidRPr="0027192C" w:rsidRDefault="00337338" w:rsidP="006B5251">
            <w:pPr>
              <w:rPr>
                <w:rFonts w:asciiTheme="minorHAnsi" w:hAnsiTheme="minorHAnsi"/>
                <w:sz w:val="20"/>
                <w:szCs w:val="20"/>
              </w:rPr>
            </w:pPr>
          </w:p>
        </w:tc>
        <w:tc>
          <w:tcPr>
            <w:tcW w:w="1029" w:type="dxa"/>
            <w:tcBorders>
              <w:tl2br w:val="single" w:sz="4" w:space="0" w:color="auto"/>
              <w:tr2bl w:val="single" w:sz="4" w:space="0" w:color="auto"/>
            </w:tcBorders>
          </w:tcPr>
          <w:p w:rsidR="00337338" w:rsidRPr="0027192C" w:rsidRDefault="00337338" w:rsidP="006B5251">
            <w:pPr>
              <w:rPr>
                <w:rFonts w:asciiTheme="minorHAnsi" w:hAnsiTheme="minorHAnsi"/>
                <w:sz w:val="20"/>
                <w:szCs w:val="20"/>
              </w:rPr>
            </w:pPr>
          </w:p>
        </w:tc>
      </w:tr>
      <w:tr w:rsidR="00337338" w:rsidRPr="0027192C" w:rsidTr="0027192C">
        <w:tc>
          <w:tcPr>
            <w:tcW w:w="10070" w:type="dxa"/>
            <w:gridSpan w:val="3"/>
            <w:shd w:val="clear" w:color="auto" w:fill="92D050"/>
          </w:tcPr>
          <w:p w:rsidR="00337338" w:rsidRPr="0027192C" w:rsidRDefault="00337338" w:rsidP="00337338">
            <w:pPr>
              <w:jc w:val="center"/>
              <w:rPr>
                <w:rFonts w:asciiTheme="minorHAnsi" w:hAnsiTheme="minorHAnsi"/>
                <w:b/>
                <w:i/>
                <w:sz w:val="20"/>
                <w:szCs w:val="20"/>
              </w:rPr>
            </w:pPr>
            <w:r w:rsidRPr="0027192C">
              <w:rPr>
                <w:rFonts w:asciiTheme="minorHAnsi" w:hAnsiTheme="minorHAnsi"/>
                <w:b/>
                <w:i/>
                <w:sz w:val="20"/>
                <w:szCs w:val="20"/>
              </w:rPr>
              <w:t>Scholarship and Professional Growth</w:t>
            </w:r>
          </w:p>
        </w:tc>
      </w:tr>
      <w:tr w:rsidR="00337338" w:rsidRPr="0027192C" w:rsidTr="00587CF3">
        <w:trPr>
          <w:trHeight w:val="1295"/>
        </w:trPr>
        <w:tc>
          <w:tcPr>
            <w:tcW w:w="4945" w:type="dxa"/>
            <w:shd w:val="clear" w:color="auto" w:fill="D8E4BC"/>
          </w:tcPr>
          <w:p w:rsidR="00337338" w:rsidRPr="0027192C" w:rsidRDefault="00337338" w:rsidP="00337338">
            <w:pPr>
              <w:rPr>
                <w:rFonts w:asciiTheme="minorHAnsi" w:hAnsiTheme="minorHAnsi"/>
                <w:sz w:val="20"/>
                <w:szCs w:val="20"/>
              </w:rPr>
            </w:pPr>
            <w:r w:rsidRPr="0027192C">
              <w:rPr>
                <w:rFonts w:asciiTheme="minorHAnsi" w:hAnsiTheme="minorHAnsi"/>
                <w:sz w:val="20"/>
                <w:szCs w:val="20"/>
              </w:rPr>
              <w:t xml:space="preserve">The candidate must be a teacher/scholar who </w:t>
            </w:r>
            <w:r w:rsidRPr="00BC3F78">
              <w:rPr>
                <w:rFonts w:asciiTheme="minorHAnsi" w:hAnsiTheme="minorHAnsi"/>
                <w:b/>
                <w:sz w:val="20"/>
                <w:szCs w:val="20"/>
              </w:rPr>
              <w:t>keeps abreast</w:t>
            </w:r>
            <w:r w:rsidRPr="0027192C">
              <w:rPr>
                <w:rFonts w:asciiTheme="minorHAnsi" w:hAnsiTheme="minorHAnsi"/>
                <w:sz w:val="20"/>
                <w:szCs w:val="20"/>
              </w:rPr>
              <w:t xml:space="preserve"> of and </w:t>
            </w:r>
            <w:r w:rsidRPr="00BC3F78">
              <w:rPr>
                <w:rFonts w:asciiTheme="minorHAnsi" w:hAnsiTheme="minorHAnsi"/>
                <w:b/>
                <w:sz w:val="20"/>
                <w:szCs w:val="20"/>
              </w:rPr>
              <w:t>makes significant contributions</w:t>
            </w:r>
            <w:r w:rsidRPr="0027192C">
              <w:rPr>
                <w:rFonts w:asciiTheme="minorHAnsi" w:hAnsiTheme="minorHAnsi"/>
                <w:sz w:val="20"/>
                <w:szCs w:val="20"/>
              </w:rPr>
              <w:t xml:space="preserve"> in his or her own field…</w:t>
            </w:r>
          </w:p>
        </w:tc>
        <w:tc>
          <w:tcPr>
            <w:tcW w:w="409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29576068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587CF3">
              <w:rPr>
                <w:rFonts w:asciiTheme="minorHAnsi" w:hAnsiTheme="minorHAnsi"/>
                <w:sz w:val="20"/>
                <w:szCs w:val="20"/>
              </w:rPr>
              <w:t>Exceeded</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64271155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257524420"/>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587CF3">
        <w:trPr>
          <w:trHeight w:val="1385"/>
        </w:trPr>
        <w:tc>
          <w:tcPr>
            <w:tcW w:w="4945" w:type="dxa"/>
            <w:shd w:val="clear" w:color="auto" w:fill="D8E4BC"/>
          </w:tcPr>
          <w:p w:rsidR="00337338" w:rsidRPr="0027192C" w:rsidRDefault="00337338" w:rsidP="00337338">
            <w:pPr>
              <w:rPr>
                <w:rFonts w:asciiTheme="minorHAnsi" w:hAnsiTheme="minorHAnsi"/>
                <w:sz w:val="20"/>
                <w:szCs w:val="20"/>
              </w:rPr>
            </w:pPr>
            <w:r w:rsidRPr="0027192C">
              <w:rPr>
                <w:rFonts w:asciiTheme="minorHAnsi" w:hAnsiTheme="minorHAnsi"/>
                <w:sz w:val="20"/>
                <w:szCs w:val="20"/>
              </w:rPr>
              <w:t xml:space="preserve">...and </w:t>
            </w:r>
            <w:r w:rsidRPr="00BC3F78">
              <w:rPr>
                <w:rFonts w:asciiTheme="minorHAnsi" w:hAnsiTheme="minorHAnsi"/>
                <w:b/>
                <w:sz w:val="20"/>
                <w:szCs w:val="20"/>
              </w:rPr>
              <w:t>uses the relevant contemporary data</w:t>
            </w:r>
            <w:r w:rsidRPr="0027192C">
              <w:rPr>
                <w:rFonts w:asciiTheme="minorHAnsi" w:hAnsiTheme="minorHAnsi"/>
                <w:sz w:val="20"/>
                <w:szCs w:val="20"/>
              </w:rPr>
              <w:t xml:space="preserve"> from that field and related disciplines </w:t>
            </w:r>
            <w:r w:rsidRPr="00BC3F78">
              <w:rPr>
                <w:rFonts w:asciiTheme="minorHAnsi" w:hAnsiTheme="minorHAnsi"/>
                <w:b/>
                <w:sz w:val="20"/>
                <w:szCs w:val="20"/>
              </w:rPr>
              <w:t>in teaching</w:t>
            </w:r>
            <w:r w:rsidRPr="0027192C">
              <w:rPr>
                <w:rFonts w:asciiTheme="minorHAnsi" w:hAnsiTheme="minorHAnsi"/>
                <w:sz w:val="20"/>
                <w:szCs w:val="20"/>
              </w:rPr>
              <w:t xml:space="preserve">.  </w:t>
            </w:r>
            <w:r w:rsidRPr="0027192C">
              <w:rPr>
                <w:rFonts w:asciiTheme="minorHAnsi" w:hAnsiTheme="minorHAnsi"/>
                <w:i/>
                <w:sz w:val="20"/>
                <w:szCs w:val="20"/>
              </w:rPr>
              <w:t>Examples of evidence in this category may include publications or artistic productions, grant awards, and presentations at symposia in his or her disciplines.</w:t>
            </w:r>
          </w:p>
        </w:tc>
        <w:tc>
          <w:tcPr>
            <w:tcW w:w="409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1109399661"/>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587CF3">
              <w:rPr>
                <w:rFonts w:asciiTheme="minorHAnsi" w:hAnsiTheme="minorHAnsi"/>
                <w:sz w:val="20"/>
                <w:szCs w:val="20"/>
              </w:rPr>
              <w:t>Exceeded</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1669049201"/>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2139019615"/>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27192C">
        <w:tc>
          <w:tcPr>
            <w:tcW w:w="10070" w:type="dxa"/>
            <w:gridSpan w:val="3"/>
            <w:shd w:val="clear" w:color="auto" w:fill="92D050"/>
          </w:tcPr>
          <w:p w:rsidR="00337338" w:rsidRPr="0027192C" w:rsidRDefault="00337338" w:rsidP="00337338">
            <w:pPr>
              <w:jc w:val="center"/>
              <w:rPr>
                <w:rFonts w:asciiTheme="minorHAnsi" w:hAnsiTheme="minorHAnsi"/>
                <w:b/>
                <w:i/>
                <w:sz w:val="20"/>
                <w:szCs w:val="20"/>
              </w:rPr>
            </w:pPr>
            <w:r w:rsidRPr="0027192C">
              <w:rPr>
                <w:rFonts w:asciiTheme="minorHAnsi" w:hAnsiTheme="minorHAnsi"/>
                <w:b/>
                <w:i/>
                <w:sz w:val="20"/>
                <w:szCs w:val="20"/>
              </w:rPr>
              <w:t>Student Services</w:t>
            </w:r>
          </w:p>
        </w:tc>
      </w:tr>
      <w:tr w:rsidR="00337338" w:rsidRPr="0027192C" w:rsidTr="00587CF3">
        <w:trPr>
          <w:trHeight w:val="1268"/>
        </w:trPr>
        <w:tc>
          <w:tcPr>
            <w:tcW w:w="4945" w:type="dxa"/>
            <w:shd w:val="clear" w:color="auto" w:fill="D8E4BC"/>
          </w:tcPr>
          <w:p w:rsidR="00337338" w:rsidRPr="0027192C" w:rsidRDefault="00337338" w:rsidP="00337338">
            <w:pPr>
              <w:rPr>
                <w:rFonts w:asciiTheme="minorHAnsi" w:hAnsiTheme="minorHAnsi"/>
                <w:sz w:val="20"/>
                <w:szCs w:val="20"/>
              </w:rPr>
            </w:pPr>
            <w:r w:rsidRPr="0027192C">
              <w:rPr>
                <w:rFonts w:asciiTheme="minorHAnsi" w:hAnsiTheme="minorHAnsi"/>
                <w:sz w:val="20"/>
                <w:szCs w:val="20"/>
              </w:rPr>
              <w:t xml:space="preserve">In relating to students, the candidate must be </w:t>
            </w:r>
            <w:r w:rsidRPr="00BC3F78">
              <w:rPr>
                <w:rFonts w:asciiTheme="minorHAnsi" w:hAnsiTheme="minorHAnsi"/>
                <w:b/>
                <w:sz w:val="20"/>
                <w:szCs w:val="20"/>
              </w:rPr>
              <w:t>generous with personal time, easily accessible</w:t>
            </w:r>
            <w:r w:rsidRPr="0027192C">
              <w:rPr>
                <w:rFonts w:asciiTheme="minorHAnsi" w:hAnsiTheme="minorHAnsi"/>
                <w:sz w:val="20"/>
                <w:szCs w:val="20"/>
              </w:rPr>
              <w:t>,</w:t>
            </w:r>
          </w:p>
        </w:tc>
        <w:tc>
          <w:tcPr>
            <w:tcW w:w="409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124745565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587CF3">
              <w:rPr>
                <w:rFonts w:asciiTheme="minorHAnsi" w:hAnsiTheme="minorHAnsi"/>
                <w:sz w:val="20"/>
                <w:szCs w:val="20"/>
              </w:rPr>
              <w:t>Exceeded</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417833018"/>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70691150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587CF3">
        <w:trPr>
          <w:trHeight w:val="1138"/>
        </w:trPr>
        <w:tc>
          <w:tcPr>
            <w:tcW w:w="4945" w:type="dxa"/>
            <w:shd w:val="clear" w:color="auto" w:fill="D8E4BC"/>
          </w:tcPr>
          <w:p w:rsidR="00337338" w:rsidRDefault="00337338" w:rsidP="00337338">
            <w:pPr>
              <w:rPr>
                <w:rFonts w:asciiTheme="minorHAnsi" w:hAnsiTheme="minorHAnsi"/>
                <w:sz w:val="20"/>
                <w:szCs w:val="20"/>
              </w:rPr>
            </w:pPr>
            <w:proofErr w:type="gramStart"/>
            <w:r w:rsidRPr="0027192C">
              <w:rPr>
                <w:rFonts w:asciiTheme="minorHAnsi" w:hAnsiTheme="minorHAnsi"/>
                <w:sz w:val="20"/>
                <w:szCs w:val="20"/>
              </w:rPr>
              <w:t>and</w:t>
            </w:r>
            <w:proofErr w:type="gramEnd"/>
            <w:r w:rsidRPr="0027192C">
              <w:rPr>
                <w:rFonts w:asciiTheme="minorHAnsi" w:hAnsiTheme="minorHAnsi"/>
                <w:sz w:val="20"/>
                <w:szCs w:val="20"/>
              </w:rPr>
              <w:t xml:space="preserve"> must demonstrate a </w:t>
            </w:r>
            <w:r w:rsidRPr="00BC3F78">
              <w:rPr>
                <w:rFonts w:asciiTheme="minorHAnsi" w:hAnsiTheme="minorHAnsi"/>
                <w:b/>
                <w:sz w:val="20"/>
                <w:szCs w:val="20"/>
              </w:rPr>
              <w:t>continual concern with the intellectual growth of individual students</w:t>
            </w:r>
            <w:r w:rsidRPr="0027192C">
              <w:rPr>
                <w:rFonts w:asciiTheme="minorHAnsi" w:hAnsiTheme="minorHAnsi"/>
                <w:sz w:val="20"/>
                <w:szCs w:val="20"/>
              </w:rPr>
              <w:t>.</w:t>
            </w:r>
          </w:p>
          <w:p w:rsidR="00587CF3" w:rsidRDefault="00587CF3" w:rsidP="00337338">
            <w:pPr>
              <w:rPr>
                <w:rFonts w:asciiTheme="minorHAnsi" w:hAnsiTheme="minorHAnsi"/>
                <w:sz w:val="20"/>
                <w:szCs w:val="20"/>
              </w:rPr>
            </w:pPr>
          </w:p>
          <w:p w:rsidR="00587CF3" w:rsidRDefault="00587CF3" w:rsidP="00337338">
            <w:pPr>
              <w:rPr>
                <w:rFonts w:asciiTheme="minorHAnsi" w:hAnsiTheme="minorHAnsi"/>
                <w:sz w:val="20"/>
                <w:szCs w:val="20"/>
              </w:rPr>
            </w:pPr>
          </w:p>
          <w:p w:rsidR="00587CF3" w:rsidRPr="0027192C" w:rsidRDefault="00587CF3" w:rsidP="00337338">
            <w:pPr>
              <w:rPr>
                <w:rFonts w:asciiTheme="minorHAnsi" w:hAnsiTheme="minorHAnsi"/>
                <w:sz w:val="20"/>
                <w:szCs w:val="20"/>
              </w:rPr>
            </w:pPr>
          </w:p>
        </w:tc>
        <w:tc>
          <w:tcPr>
            <w:tcW w:w="4096" w:type="dxa"/>
          </w:tcPr>
          <w:p w:rsidR="00337338" w:rsidRPr="0027192C" w:rsidRDefault="00337338" w:rsidP="00337338">
            <w:pPr>
              <w:rPr>
                <w:rFonts w:asciiTheme="minorHAnsi" w:hAnsiTheme="minorHAnsi"/>
                <w:sz w:val="20"/>
                <w:szCs w:val="20"/>
              </w:rPr>
            </w:pPr>
          </w:p>
        </w:tc>
        <w:tc>
          <w:tcPr>
            <w:tcW w:w="1029" w:type="dxa"/>
            <w:tcBorders>
              <w:bottom w:val="single" w:sz="4" w:space="0" w:color="auto"/>
            </w:tcBorders>
            <w:textDirection w:val="tbRl"/>
          </w:tcPr>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780717596"/>
                <w14:checkbox>
                  <w14:checked w14:val="0"/>
                  <w14:checkedState w14:val="2612" w14:font="MS Gothic"/>
                  <w14:uncheckedState w14:val="2610" w14:font="MS Gothic"/>
                </w14:checkbox>
              </w:sdtPr>
              <w:sdtEndPr/>
              <w:sdtContent>
                <w:r w:rsidR="00587CF3">
                  <w:rPr>
                    <w:rFonts w:ascii="MS Gothic" w:eastAsia="MS Gothic" w:hAnsi="MS Gothic" w:hint="eastAsia"/>
                    <w:sz w:val="20"/>
                    <w:szCs w:val="20"/>
                  </w:rPr>
                  <w:t>☐</w:t>
                </w:r>
              </w:sdtContent>
            </w:sdt>
            <w:r w:rsidR="00587CF3">
              <w:rPr>
                <w:rFonts w:asciiTheme="minorHAnsi" w:hAnsiTheme="minorHAnsi"/>
                <w:sz w:val="20"/>
                <w:szCs w:val="20"/>
              </w:rPr>
              <w:t>Exceeded</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1160735403"/>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1817143473"/>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587CF3">
        <w:trPr>
          <w:cantSplit/>
          <w:trHeight w:val="1138"/>
        </w:trPr>
        <w:tc>
          <w:tcPr>
            <w:tcW w:w="4945" w:type="dxa"/>
            <w:shd w:val="clear" w:color="auto" w:fill="D8E4BC"/>
          </w:tcPr>
          <w:p w:rsidR="00337338" w:rsidRDefault="00337338" w:rsidP="00337338">
            <w:pPr>
              <w:rPr>
                <w:rFonts w:asciiTheme="minorHAnsi" w:hAnsiTheme="minorHAnsi"/>
                <w:sz w:val="20"/>
                <w:szCs w:val="20"/>
              </w:rPr>
            </w:pPr>
            <w:r w:rsidRPr="0027192C">
              <w:rPr>
                <w:rFonts w:asciiTheme="minorHAnsi" w:hAnsiTheme="minorHAnsi"/>
                <w:sz w:val="20"/>
                <w:szCs w:val="20"/>
              </w:rPr>
              <w:t xml:space="preserve">For this category, consideration should be given to the </w:t>
            </w:r>
            <w:r w:rsidRPr="00BC3F78">
              <w:rPr>
                <w:rFonts w:asciiTheme="minorHAnsi" w:hAnsiTheme="minorHAnsi"/>
                <w:b/>
                <w:sz w:val="20"/>
                <w:szCs w:val="20"/>
              </w:rPr>
              <w:t>accessibility of the nominee to students outside of class</w:t>
            </w:r>
            <w:r w:rsidRPr="0027192C">
              <w:rPr>
                <w:rFonts w:asciiTheme="minorHAnsi" w:hAnsiTheme="minorHAnsi"/>
                <w:sz w:val="20"/>
                <w:szCs w:val="20"/>
              </w:rPr>
              <w:t xml:space="preserve"> (e.g., office hours, conferences, special meetings, </w:t>
            </w:r>
            <w:proofErr w:type="gramStart"/>
            <w:r w:rsidRPr="0027192C">
              <w:rPr>
                <w:rFonts w:asciiTheme="minorHAnsi" w:hAnsiTheme="minorHAnsi"/>
                <w:sz w:val="20"/>
                <w:szCs w:val="20"/>
              </w:rPr>
              <w:t>the</w:t>
            </w:r>
            <w:proofErr w:type="gramEnd"/>
            <w:r w:rsidRPr="0027192C">
              <w:rPr>
                <w:rFonts w:asciiTheme="minorHAnsi" w:hAnsiTheme="minorHAnsi"/>
                <w:sz w:val="20"/>
                <w:szCs w:val="20"/>
              </w:rPr>
              <w:t xml:space="preserve"> nominee's responsibility in terms of student advisement, and the nominee's teaching-related services to students).</w:t>
            </w:r>
          </w:p>
          <w:p w:rsidR="006F6F67" w:rsidRPr="0027192C" w:rsidRDefault="006F6F67" w:rsidP="00337338">
            <w:pPr>
              <w:rPr>
                <w:rFonts w:asciiTheme="minorHAnsi" w:hAnsiTheme="minorHAnsi"/>
                <w:sz w:val="20"/>
                <w:szCs w:val="20"/>
              </w:rPr>
            </w:pPr>
          </w:p>
        </w:tc>
        <w:tc>
          <w:tcPr>
            <w:tcW w:w="4096" w:type="dxa"/>
          </w:tcPr>
          <w:p w:rsidR="00337338" w:rsidRPr="0027192C" w:rsidRDefault="00337338" w:rsidP="006B5251">
            <w:pPr>
              <w:rPr>
                <w:rFonts w:asciiTheme="minorHAnsi" w:hAnsiTheme="minorHAnsi"/>
                <w:sz w:val="20"/>
                <w:szCs w:val="20"/>
              </w:rPr>
            </w:pPr>
            <w:bookmarkStart w:id="0" w:name="_GoBack"/>
            <w:bookmarkEnd w:id="0"/>
          </w:p>
        </w:tc>
        <w:tc>
          <w:tcPr>
            <w:tcW w:w="1029" w:type="dxa"/>
            <w:tcBorders>
              <w:tl2br w:val="single" w:sz="4" w:space="0" w:color="auto"/>
              <w:tr2bl w:val="single" w:sz="4" w:space="0" w:color="auto"/>
            </w:tcBorders>
          </w:tcPr>
          <w:p w:rsidR="00337338" w:rsidRPr="0027192C" w:rsidRDefault="00337338" w:rsidP="006B5251">
            <w:pPr>
              <w:rPr>
                <w:rFonts w:asciiTheme="minorHAnsi" w:hAnsiTheme="minorHAnsi"/>
                <w:sz w:val="20"/>
                <w:szCs w:val="20"/>
              </w:rPr>
            </w:pPr>
          </w:p>
        </w:tc>
      </w:tr>
      <w:tr w:rsidR="00337338" w:rsidRPr="0027192C" w:rsidTr="0027192C">
        <w:tc>
          <w:tcPr>
            <w:tcW w:w="10070" w:type="dxa"/>
            <w:gridSpan w:val="3"/>
            <w:shd w:val="clear" w:color="auto" w:fill="92D050"/>
          </w:tcPr>
          <w:p w:rsidR="00337338" w:rsidRPr="0027192C" w:rsidRDefault="00337338" w:rsidP="00337338">
            <w:pPr>
              <w:jc w:val="center"/>
              <w:rPr>
                <w:rFonts w:asciiTheme="minorHAnsi" w:hAnsiTheme="minorHAnsi"/>
                <w:b/>
                <w:i/>
                <w:sz w:val="20"/>
                <w:szCs w:val="20"/>
              </w:rPr>
            </w:pPr>
            <w:r w:rsidRPr="0027192C">
              <w:rPr>
                <w:rFonts w:asciiTheme="minorHAnsi" w:hAnsiTheme="minorHAnsi"/>
                <w:b/>
                <w:i/>
                <w:sz w:val="20"/>
                <w:szCs w:val="20"/>
              </w:rPr>
              <w:lastRenderedPageBreak/>
              <w:t>Academic Standards/Requirements and Evaluations of Student Performance</w:t>
            </w:r>
          </w:p>
        </w:tc>
      </w:tr>
      <w:tr w:rsidR="00337338" w:rsidRPr="0027192C" w:rsidTr="00587CF3">
        <w:trPr>
          <w:trHeight w:val="1322"/>
        </w:trPr>
        <w:tc>
          <w:tcPr>
            <w:tcW w:w="4945" w:type="dxa"/>
            <w:shd w:val="clear" w:color="auto" w:fill="D8E4BC"/>
          </w:tcPr>
          <w:p w:rsidR="00337338" w:rsidRPr="0027192C" w:rsidRDefault="00337338" w:rsidP="00337338">
            <w:pPr>
              <w:rPr>
                <w:rFonts w:asciiTheme="minorHAnsi" w:hAnsiTheme="minorHAnsi"/>
                <w:sz w:val="20"/>
                <w:szCs w:val="20"/>
              </w:rPr>
            </w:pPr>
            <w:r w:rsidRPr="0027192C">
              <w:rPr>
                <w:rFonts w:asciiTheme="minorHAnsi" w:hAnsiTheme="minorHAnsi"/>
                <w:sz w:val="20"/>
                <w:szCs w:val="20"/>
              </w:rPr>
              <w:t xml:space="preserve">The candidate must set </w:t>
            </w:r>
            <w:r w:rsidRPr="00BC3F78">
              <w:rPr>
                <w:rFonts w:asciiTheme="minorHAnsi" w:hAnsiTheme="minorHAnsi"/>
                <w:b/>
                <w:sz w:val="20"/>
                <w:szCs w:val="20"/>
              </w:rPr>
              <w:t>high standards for students</w:t>
            </w:r>
            <w:r w:rsidRPr="0027192C">
              <w:rPr>
                <w:rFonts w:asciiTheme="minorHAnsi" w:hAnsiTheme="minorHAnsi"/>
                <w:sz w:val="20"/>
                <w:szCs w:val="20"/>
              </w:rPr>
              <w:t xml:space="preserve"> and </w:t>
            </w:r>
            <w:r w:rsidRPr="00BC3F78">
              <w:rPr>
                <w:rFonts w:asciiTheme="minorHAnsi" w:hAnsiTheme="minorHAnsi"/>
                <w:b/>
                <w:sz w:val="20"/>
                <w:szCs w:val="20"/>
              </w:rPr>
              <w:t>help them attain academic excellence</w:t>
            </w:r>
            <w:r w:rsidRPr="0027192C">
              <w:rPr>
                <w:rFonts w:asciiTheme="minorHAnsi" w:hAnsiTheme="minorHAnsi"/>
                <w:sz w:val="20"/>
                <w:szCs w:val="20"/>
              </w:rPr>
              <w:t>.</w:t>
            </w:r>
          </w:p>
        </w:tc>
        <w:tc>
          <w:tcPr>
            <w:tcW w:w="409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1378459788"/>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Exceed</w:t>
            </w:r>
            <w:r w:rsidR="00587CF3">
              <w:rPr>
                <w:rFonts w:asciiTheme="minorHAnsi" w:hAnsiTheme="minorHAnsi"/>
                <w:sz w:val="20"/>
                <w:szCs w:val="20"/>
              </w:rPr>
              <w:t>ed</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738290289"/>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1058783455"/>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587CF3">
        <w:trPr>
          <w:trHeight w:val="1340"/>
        </w:trPr>
        <w:tc>
          <w:tcPr>
            <w:tcW w:w="4945" w:type="dxa"/>
            <w:shd w:val="clear" w:color="auto" w:fill="D8E4BC"/>
          </w:tcPr>
          <w:p w:rsidR="00337338" w:rsidRPr="0027192C" w:rsidRDefault="00337338" w:rsidP="00337338">
            <w:pPr>
              <w:rPr>
                <w:rFonts w:asciiTheme="minorHAnsi" w:hAnsiTheme="minorHAnsi"/>
                <w:sz w:val="20"/>
                <w:szCs w:val="20"/>
              </w:rPr>
            </w:pPr>
            <w:r w:rsidRPr="00BC3F78">
              <w:rPr>
                <w:rFonts w:asciiTheme="minorHAnsi" w:hAnsiTheme="minorHAnsi"/>
                <w:b/>
                <w:sz w:val="20"/>
                <w:szCs w:val="20"/>
              </w:rPr>
              <w:t>Quantity and quality of work that is more than average for the subject</w:t>
            </w:r>
            <w:r w:rsidRPr="0027192C">
              <w:rPr>
                <w:rFonts w:asciiTheme="minorHAnsi" w:hAnsiTheme="minorHAnsi"/>
                <w:sz w:val="20"/>
                <w:szCs w:val="20"/>
              </w:rPr>
              <w:t xml:space="preserve"> must be required of the student.</w:t>
            </w:r>
          </w:p>
        </w:tc>
        <w:tc>
          <w:tcPr>
            <w:tcW w:w="409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808292770"/>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Exceed</w:t>
            </w:r>
            <w:r w:rsidR="00587CF3">
              <w:rPr>
                <w:rFonts w:asciiTheme="minorHAnsi" w:hAnsiTheme="minorHAnsi"/>
                <w:sz w:val="20"/>
                <w:szCs w:val="20"/>
              </w:rPr>
              <w:t>ed</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129594785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107913470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587CF3">
        <w:trPr>
          <w:trHeight w:val="1138"/>
        </w:trPr>
        <w:tc>
          <w:tcPr>
            <w:tcW w:w="4945" w:type="dxa"/>
            <w:shd w:val="clear" w:color="auto" w:fill="D8E4BC"/>
          </w:tcPr>
          <w:p w:rsidR="00337338" w:rsidRPr="0027192C" w:rsidRDefault="00337338" w:rsidP="00337338">
            <w:pPr>
              <w:rPr>
                <w:rFonts w:asciiTheme="minorHAnsi" w:hAnsiTheme="minorHAnsi"/>
                <w:sz w:val="20"/>
                <w:szCs w:val="20"/>
              </w:rPr>
            </w:pPr>
            <w:r w:rsidRPr="0027192C">
              <w:rPr>
                <w:rFonts w:asciiTheme="minorHAnsi" w:hAnsiTheme="minorHAnsi"/>
                <w:sz w:val="20"/>
                <w:szCs w:val="20"/>
              </w:rPr>
              <w:t xml:space="preserve">The candidate must </w:t>
            </w:r>
            <w:r w:rsidRPr="00BC3F78">
              <w:rPr>
                <w:rFonts w:asciiTheme="minorHAnsi" w:hAnsiTheme="minorHAnsi"/>
                <w:b/>
                <w:sz w:val="20"/>
                <w:szCs w:val="20"/>
              </w:rPr>
              <w:t>actively work with students to help them improve</w:t>
            </w:r>
            <w:r w:rsidRPr="0027192C">
              <w:rPr>
                <w:rFonts w:asciiTheme="minorHAnsi" w:hAnsiTheme="minorHAnsi"/>
                <w:sz w:val="20"/>
                <w:szCs w:val="20"/>
              </w:rPr>
              <w:t xml:space="preserve"> their scholarly or artistic performance.  The local selection committee should consider the </w:t>
            </w:r>
            <w:r w:rsidRPr="00BC3F78">
              <w:rPr>
                <w:rFonts w:asciiTheme="minorHAnsi" w:hAnsiTheme="minorHAnsi"/>
                <w:b/>
                <w:sz w:val="20"/>
                <w:szCs w:val="20"/>
              </w:rPr>
              <w:t>quality, quantity, and difficulty of course-related work</w:t>
            </w:r>
            <w:r w:rsidRPr="0027192C">
              <w:rPr>
                <w:rFonts w:asciiTheme="minorHAnsi" w:hAnsiTheme="minorHAnsi"/>
                <w:sz w:val="20"/>
                <w:szCs w:val="20"/>
              </w:rPr>
              <w:t>.  Evidence of academic standards and requirements may be assessed by the accomplishments of students, including placement and achievement level.</w:t>
            </w:r>
          </w:p>
        </w:tc>
        <w:tc>
          <w:tcPr>
            <w:tcW w:w="409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212699796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587CF3">
              <w:rPr>
                <w:rFonts w:asciiTheme="minorHAnsi" w:hAnsiTheme="minorHAnsi"/>
                <w:sz w:val="20"/>
                <w:szCs w:val="20"/>
              </w:rPr>
              <w:t>Exceeded</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580955271"/>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209928474"/>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587CF3">
        <w:trPr>
          <w:trHeight w:val="1138"/>
        </w:trPr>
        <w:tc>
          <w:tcPr>
            <w:tcW w:w="4945" w:type="dxa"/>
            <w:shd w:val="clear" w:color="auto" w:fill="D8E4BC"/>
          </w:tcPr>
          <w:p w:rsidR="00337338" w:rsidRPr="0027192C" w:rsidRDefault="00337338" w:rsidP="00337338">
            <w:pPr>
              <w:rPr>
                <w:rFonts w:asciiTheme="minorHAnsi" w:hAnsiTheme="minorHAnsi"/>
                <w:sz w:val="20"/>
                <w:szCs w:val="20"/>
              </w:rPr>
            </w:pPr>
            <w:r w:rsidRPr="0027192C">
              <w:rPr>
                <w:rFonts w:asciiTheme="minorHAnsi" w:hAnsiTheme="minorHAnsi"/>
                <w:sz w:val="20"/>
                <w:szCs w:val="20"/>
              </w:rPr>
              <w:t xml:space="preserve">The candidate's </w:t>
            </w:r>
            <w:r w:rsidRPr="00BC3F78">
              <w:rPr>
                <w:rFonts w:asciiTheme="minorHAnsi" w:hAnsiTheme="minorHAnsi"/>
                <w:b/>
                <w:sz w:val="20"/>
                <w:szCs w:val="20"/>
              </w:rPr>
              <w:t>evaluation of students' work</w:t>
            </w:r>
            <w:r w:rsidRPr="0027192C">
              <w:rPr>
                <w:rFonts w:asciiTheme="minorHAnsi" w:hAnsiTheme="minorHAnsi"/>
                <w:sz w:val="20"/>
                <w:szCs w:val="20"/>
              </w:rPr>
              <w:t xml:space="preserve"> must be strongly supported by evidence.  Expert teachers enable students to achieve high levels of scholarship. Consequently, it is possible that the candidate's marking record may be somewhat above the average of colleagues.  There must be evidence that the candidate </w:t>
            </w:r>
            <w:r w:rsidRPr="00D57844">
              <w:rPr>
                <w:rFonts w:asciiTheme="minorHAnsi" w:hAnsiTheme="minorHAnsi"/>
                <w:b/>
                <w:sz w:val="20"/>
                <w:szCs w:val="20"/>
              </w:rPr>
              <w:t>does not hesitate to give low evaluations</w:t>
            </w:r>
            <w:r w:rsidRPr="0027192C">
              <w:rPr>
                <w:rFonts w:asciiTheme="minorHAnsi" w:hAnsiTheme="minorHAnsi"/>
                <w:sz w:val="20"/>
                <w:szCs w:val="20"/>
              </w:rPr>
              <w:t xml:space="preserve"> to students who do poorly.  Grading practices should be evaluated by the local committee.  In particular, grade distribution for all courses in recent academic years should be reviewed and any seemingly </w:t>
            </w:r>
            <w:r w:rsidRPr="00D57844">
              <w:rPr>
                <w:rFonts w:asciiTheme="minorHAnsi" w:hAnsiTheme="minorHAnsi"/>
                <w:b/>
                <w:sz w:val="20"/>
                <w:szCs w:val="20"/>
              </w:rPr>
              <w:t>unusual grading patterns explained</w:t>
            </w:r>
            <w:r w:rsidRPr="0027192C">
              <w:rPr>
                <w:rFonts w:asciiTheme="minorHAnsi" w:hAnsiTheme="minorHAnsi"/>
                <w:sz w:val="20"/>
                <w:szCs w:val="20"/>
              </w:rPr>
              <w:t>.</w:t>
            </w:r>
          </w:p>
        </w:tc>
        <w:tc>
          <w:tcPr>
            <w:tcW w:w="409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2035069330"/>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587CF3">
              <w:rPr>
                <w:rFonts w:asciiTheme="minorHAnsi" w:hAnsiTheme="minorHAnsi"/>
                <w:sz w:val="20"/>
                <w:szCs w:val="20"/>
              </w:rPr>
              <w:t>Exceeded</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1906989188"/>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1747798525"/>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27192C">
        <w:tc>
          <w:tcPr>
            <w:tcW w:w="10070" w:type="dxa"/>
            <w:gridSpan w:val="3"/>
            <w:shd w:val="clear" w:color="auto" w:fill="92D050"/>
          </w:tcPr>
          <w:p w:rsidR="00337338" w:rsidRPr="0027192C" w:rsidRDefault="00337338" w:rsidP="00337338">
            <w:pPr>
              <w:jc w:val="center"/>
              <w:rPr>
                <w:rFonts w:asciiTheme="minorHAnsi" w:hAnsiTheme="minorHAnsi"/>
                <w:b/>
                <w:i/>
                <w:sz w:val="20"/>
                <w:szCs w:val="20"/>
              </w:rPr>
            </w:pPr>
            <w:r w:rsidRPr="0027192C">
              <w:rPr>
                <w:rFonts w:asciiTheme="minorHAnsi" w:hAnsiTheme="minorHAnsi"/>
                <w:b/>
                <w:i/>
                <w:sz w:val="20"/>
                <w:szCs w:val="20"/>
              </w:rPr>
              <w:t>Distinguished Rank</w:t>
            </w:r>
          </w:p>
        </w:tc>
      </w:tr>
      <w:tr w:rsidR="00337338" w:rsidRPr="0027192C" w:rsidTr="00587CF3">
        <w:trPr>
          <w:trHeight w:val="1138"/>
        </w:trPr>
        <w:tc>
          <w:tcPr>
            <w:tcW w:w="4945" w:type="dxa"/>
            <w:shd w:val="clear" w:color="auto" w:fill="D8E4BC"/>
          </w:tcPr>
          <w:p w:rsidR="00337338" w:rsidRPr="0027192C" w:rsidRDefault="00337338" w:rsidP="00337338">
            <w:pPr>
              <w:rPr>
                <w:rFonts w:asciiTheme="minorHAnsi" w:hAnsiTheme="minorHAnsi"/>
                <w:sz w:val="20"/>
                <w:szCs w:val="20"/>
              </w:rPr>
            </w:pPr>
            <w:r w:rsidRPr="0027192C">
              <w:rPr>
                <w:rFonts w:asciiTheme="minorHAnsi" w:hAnsiTheme="minorHAnsi"/>
                <w:sz w:val="20"/>
                <w:szCs w:val="20"/>
              </w:rPr>
              <w:t xml:space="preserve">The files for candidates must provide evidence that they are or have been involved for some </w:t>
            </w:r>
            <w:r w:rsidRPr="00D57844">
              <w:rPr>
                <w:rFonts w:asciiTheme="minorHAnsi" w:hAnsiTheme="minorHAnsi"/>
                <w:b/>
                <w:sz w:val="20"/>
                <w:szCs w:val="20"/>
              </w:rPr>
              <w:t>substantial period of time in developing or promoting excellence in teaching</w:t>
            </w:r>
            <w:r w:rsidRPr="0027192C">
              <w:rPr>
                <w:rFonts w:asciiTheme="minorHAnsi" w:hAnsiTheme="minorHAnsi"/>
                <w:sz w:val="20"/>
                <w:szCs w:val="20"/>
              </w:rPr>
              <w:t xml:space="preserve"> through pedagogical methods and/or principles or in substantive educational enhancement either in their disciplines or to meet community needs on a regional, national, or international level.</w:t>
            </w:r>
          </w:p>
        </w:tc>
        <w:tc>
          <w:tcPr>
            <w:tcW w:w="4096" w:type="dxa"/>
          </w:tcPr>
          <w:p w:rsidR="00337338" w:rsidRPr="0027192C" w:rsidRDefault="00337338" w:rsidP="00337338">
            <w:pPr>
              <w:rPr>
                <w:rFonts w:asciiTheme="minorHAnsi" w:hAnsiTheme="minorHAnsi"/>
                <w:sz w:val="20"/>
                <w:szCs w:val="20"/>
              </w:rPr>
            </w:pPr>
          </w:p>
        </w:tc>
        <w:tc>
          <w:tcPr>
            <w:tcW w:w="1029" w:type="dxa"/>
            <w:tcBorders>
              <w:bottom w:val="single" w:sz="4" w:space="0" w:color="auto"/>
            </w:tcBorders>
            <w:textDirection w:val="tbRl"/>
          </w:tcPr>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1599412025"/>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587CF3">
              <w:rPr>
                <w:rFonts w:asciiTheme="minorHAnsi" w:hAnsiTheme="minorHAnsi"/>
                <w:sz w:val="20"/>
                <w:szCs w:val="20"/>
              </w:rPr>
              <w:t>Exceeded</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198805383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6F6F67" w:rsidP="00337338">
            <w:pPr>
              <w:ind w:left="113" w:right="113"/>
              <w:rPr>
                <w:rFonts w:asciiTheme="minorHAnsi" w:hAnsiTheme="minorHAnsi"/>
                <w:sz w:val="20"/>
                <w:szCs w:val="20"/>
              </w:rPr>
            </w:pPr>
            <w:sdt>
              <w:sdtPr>
                <w:rPr>
                  <w:rFonts w:asciiTheme="minorHAnsi" w:hAnsiTheme="minorHAnsi"/>
                  <w:sz w:val="20"/>
                  <w:szCs w:val="20"/>
                </w:rPr>
                <w:id w:val="306287520"/>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844B25" w:rsidRPr="0027192C" w:rsidTr="00587CF3">
        <w:trPr>
          <w:trHeight w:val="1138"/>
        </w:trPr>
        <w:tc>
          <w:tcPr>
            <w:tcW w:w="4945" w:type="dxa"/>
            <w:shd w:val="clear" w:color="auto" w:fill="D8E4BC"/>
          </w:tcPr>
          <w:p w:rsidR="00844B25" w:rsidRPr="0027192C" w:rsidRDefault="00844B25" w:rsidP="00337338">
            <w:pPr>
              <w:rPr>
                <w:rFonts w:asciiTheme="minorHAnsi" w:hAnsiTheme="minorHAnsi"/>
                <w:sz w:val="20"/>
                <w:szCs w:val="20"/>
              </w:rPr>
            </w:pPr>
            <w:r w:rsidRPr="00844B25">
              <w:rPr>
                <w:rFonts w:asciiTheme="minorHAnsi" w:hAnsiTheme="minorHAnsi"/>
                <w:sz w:val="20"/>
                <w:szCs w:val="20"/>
              </w:rPr>
              <w:t xml:space="preserve">The primary criterion for appointment to the rank is skill in teaching, with evidence that the nominee’s work has </w:t>
            </w:r>
            <w:r w:rsidRPr="00844B25">
              <w:rPr>
                <w:rFonts w:asciiTheme="minorHAnsi" w:hAnsiTheme="minorHAnsi"/>
                <w:b/>
                <w:sz w:val="20"/>
                <w:szCs w:val="20"/>
              </w:rPr>
              <w:t>elevated the standards of colleagues at their institution or the field in general</w:t>
            </w:r>
            <w:r w:rsidRPr="00844B25">
              <w:rPr>
                <w:rFonts w:asciiTheme="minorHAnsi" w:hAnsiTheme="minorHAnsi"/>
                <w:sz w:val="20"/>
                <w:szCs w:val="20"/>
              </w:rPr>
              <w:t>. Consideration shall also be given to mastery of subject matter, sound scholarship, service to the University and the broader community, and to continuing growth.</w:t>
            </w:r>
          </w:p>
        </w:tc>
        <w:tc>
          <w:tcPr>
            <w:tcW w:w="4096" w:type="dxa"/>
          </w:tcPr>
          <w:p w:rsidR="00844B25" w:rsidRPr="0027192C" w:rsidRDefault="00844B25" w:rsidP="00337338">
            <w:pPr>
              <w:rPr>
                <w:rFonts w:asciiTheme="minorHAnsi" w:hAnsiTheme="minorHAnsi"/>
                <w:sz w:val="20"/>
                <w:szCs w:val="20"/>
              </w:rPr>
            </w:pPr>
          </w:p>
        </w:tc>
        <w:tc>
          <w:tcPr>
            <w:tcW w:w="1029" w:type="dxa"/>
            <w:tcBorders>
              <w:tl2br w:val="single" w:sz="4" w:space="0" w:color="auto"/>
              <w:tr2bl w:val="single" w:sz="4" w:space="0" w:color="auto"/>
            </w:tcBorders>
            <w:textDirection w:val="tbRl"/>
          </w:tcPr>
          <w:p w:rsidR="00844B25" w:rsidRDefault="00844B25" w:rsidP="00337338">
            <w:pPr>
              <w:ind w:left="113" w:right="113"/>
              <w:rPr>
                <w:rFonts w:asciiTheme="minorHAnsi" w:hAnsiTheme="minorHAnsi"/>
                <w:sz w:val="20"/>
                <w:szCs w:val="20"/>
              </w:rPr>
            </w:pPr>
          </w:p>
        </w:tc>
      </w:tr>
    </w:tbl>
    <w:p w:rsidR="00F42DDC" w:rsidRDefault="00F42DDC"/>
    <w:sectPr w:rsidR="00F42DDC" w:rsidSect="00587CF3">
      <w:headerReference w:type="default" r:id="rId7"/>
      <w:footerReference w:type="default" r:id="rId8"/>
      <w:pgSz w:w="12240" w:h="15840" w:code="1"/>
      <w:pgMar w:top="720" w:right="1080" w:bottom="576"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6FE" w:rsidRDefault="00C266FE" w:rsidP="00F42DDC">
      <w:r>
        <w:separator/>
      </w:r>
    </w:p>
  </w:endnote>
  <w:endnote w:type="continuationSeparator" w:id="0">
    <w:p w:rsidR="00C266FE" w:rsidRDefault="00C266FE" w:rsidP="00F4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DDC" w:rsidRPr="00F42DDC" w:rsidRDefault="00F42DDC">
    <w:pPr>
      <w:pStyle w:val="Footer"/>
      <w:rPr>
        <w:sz w:val="20"/>
        <w:szCs w:val="20"/>
      </w:rPr>
    </w:pPr>
    <w:r w:rsidRPr="00F42DDC">
      <w:rPr>
        <w:sz w:val="20"/>
        <w:szCs w:val="20"/>
      </w:rPr>
      <w:t xml:space="preserve">Last modified </w:t>
    </w:r>
    <w:r w:rsidRPr="00F42DDC">
      <w:rPr>
        <w:sz w:val="20"/>
        <w:szCs w:val="20"/>
      </w:rPr>
      <w:fldChar w:fldCharType="begin"/>
    </w:r>
    <w:r w:rsidRPr="00F42DDC">
      <w:rPr>
        <w:sz w:val="20"/>
        <w:szCs w:val="20"/>
      </w:rPr>
      <w:instrText xml:space="preserve"> SAVEDATE  \@ "MMMM d, yyyy"  \* MERGEFORMAT </w:instrText>
    </w:r>
    <w:r w:rsidRPr="00F42DDC">
      <w:rPr>
        <w:sz w:val="20"/>
        <w:szCs w:val="20"/>
      </w:rPr>
      <w:fldChar w:fldCharType="separate"/>
    </w:r>
    <w:r w:rsidR="0049349C">
      <w:rPr>
        <w:noProof/>
        <w:sz w:val="20"/>
        <w:szCs w:val="20"/>
      </w:rPr>
      <w:t>June 5, 2015</w:t>
    </w:r>
    <w:r w:rsidRPr="00F42DD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6FE" w:rsidRDefault="00C266FE" w:rsidP="00F42DDC">
      <w:r>
        <w:separator/>
      </w:r>
    </w:p>
  </w:footnote>
  <w:footnote w:type="continuationSeparator" w:id="0">
    <w:p w:rsidR="00C266FE" w:rsidRDefault="00C266FE" w:rsidP="00F4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61327831"/>
      <w:docPartObj>
        <w:docPartGallery w:val="Page Numbers (Top of Page)"/>
        <w:docPartUnique/>
      </w:docPartObj>
    </w:sdtPr>
    <w:sdtEndPr>
      <w:rPr>
        <w:noProof/>
      </w:rPr>
    </w:sdtEndPr>
    <w:sdtContent>
      <w:p w:rsidR="00F42DDC" w:rsidRPr="00BC3F78" w:rsidRDefault="00BC3F78" w:rsidP="00BC3F78">
        <w:pPr>
          <w:pStyle w:val="Header"/>
          <w:tabs>
            <w:tab w:val="clear" w:pos="4680"/>
            <w:tab w:val="clear" w:pos="9360"/>
            <w:tab w:val="right" w:pos="10080"/>
          </w:tabs>
          <w:rPr>
            <w:sz w:val="22"/>
            <w:szCs w:val="22"/>
          </w:rPr>
        </w:pPr>
        <w:r w:rsidRPr="00BC3F78">
          <w:rPr>
            <w:sz w:val="22"/>
            <w:szCs w:val="22"/>
          </w:rPr>
          <w:t>Nominee:  _____________________________________</w:t>
        </w:r>
        <w:r w:rsidRPr="00BC3F78">
          <w:rPr>
            <w:sz w:val="22"/>
            <w:szCs w:val="22"/>
          </w:rPr>
          <w:tab/>
        </w:r>
        <w:r w:rsidR="00F42DDC" w:rsidRPr="00BC3F78">
          <w:rPr>
            <w:sz w:val="22"/>
            <w:szCs w:val="22"/>
          </w:rPr>
          <w:fldChar w:fldCharType="begin"/>
        </w:r>
        <w:r w:rsidR="00F42DDC" w:rsidRPr="00BC3F78">
          <w:rPr>
            <w:sz w:val="22"/>
            <w:szCs w:val="22"/>
          </w:rPr>
          <w:instrText xml:space="preserve"> PAGE   \* MERGEFORMAT </w:instrText>
        </w:r>
        <w:r w:rsidR="00F42DDC" w:rsidRPr="00BC3F78">
          <w:rPr>
            <w:sz w:val="22"/>
            <w:szCs w:val="22"/>
          </w:rPr>
          <w:fldChar w:fldCharType="separate"/>
        </w:r>
        <w:r w:rsidR="006F6F67">
          <w:rPr>
            <w:noProof/>
            <w:sz w:val="22"/>
            <w:szCs w:val="22"/>
          </w:rPr>
          <w:t>1</w:t>
        </w:r>
        <w:r w:rsidR="00F42DDC" w:rsidRPr="00BC3F78">
          <w:rPr>
            <w:noProof/>
            <w:sz w:val="22"/>
            <w:szCs w:val="22"/>
          </w:rPr>
          <w:fldChar w:fldCharType="end"/>
        </w:r>
      </w:p>
    </w:sdtContent>
  </w:sdt>
  <w:p w:rsidR="00F42DDC" w:rsidRPr="00BC3F78" w:rsidRDefault="00F42DDC">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02"/>
    <w:rsid w:val="000547AC"/>
    <w:rsid w:val="000550FB"/>
    <w:rsid w:val="00062219"/>
    <w:rsid w:val="00064AFD"/>
    <w:rsid w:val="0006726A"/>
    <w:rsid w:val="000B08A1"/>
    <w:rsid w:val="000E7AC0"/>
    <w:rsid w:val="000F718C"/>
    <w:rsid w:val="001247D5"/>
    <w:rsid w:val="00125B10"/>
    <w:rsid w:val="00142925"/>
    <w:rsid w:val="00177374"/>
    <w:rsid w:val="001811B1"/>
    <w:rsid w:val="001C1A89"/>
    <w:rsid w:val="001D4B75"/>
    <w:rsid w:val="001F7145"/>
    <w:rsid w:val="002048BA"/>
    <w:rsid w:val="002224C8"/>
    <w:rsid w:val="00226801"/>
    <w:rsid w:val="0023518B"/>
    <w:rsid w:val="0024126D"/>
    <w:rsid w:val="0025115D"/>
    <w:rsid w:val="0026268E"/>
    <w:rsid w:val="0027192C"/>
    <w:rsid w:val="002C652F"/>
    <w:rsid w:val="002E095C"/>
    <w:rsid w:val="002F09E2"/>
    <w:rsid w:val="00301C64"/>
    <w:rsid w:val="00307B62"/>
    <w:rsid w:val="003210B7"/>
    <w:rsid w:val="00321250"/>
    <w:rsid w:val="00337338"/>
    <w:rsid w:val="00351E9F"/>
    <w:rsid w:val="0036046F"/>
    <w:rsid w:val="003A01EC"/>
    <w:rsid w:val="003B3028"/>
    <w:rsid w:val="003B3BB1"/>
    <w:rsid w:val="003C050A"/>
    <w:rsid w:val="003C2137"/>
    <w:rsid w:val="003C4D01"/>
    <w:rsid w:val="003D5787"/>
    <w:rsid w:val="003D66DB"/>
    <w:rsid w:val="00423EFA"/>
    <w:rsid w:val="00425754"/>
    <w:rsid w:val="004356EC"/>
    <w:rsid w:val="00442D88"/>
    <w:rsid w:val="00445F77"/>
    <w:rsid w:val="00447498"/>
    <w:rsid w:val="00471F61"/>
    <w:rsid w:val="00472C3D"/>
    <w:rsid w:val="00473E77"/>
    <w:rsid w:val="004827C6"/>
    <w:rsid w:val="0049349C"/>
    <w:rsid w:val="00496CE7"/>
    <w:rsid w:val="004B5EC4"/>
    <w:rsid w:val="005000BD"/>
    <w:rsid w:val="0050267B"/>
    <w:rsid w:val="00514D9D"/>
    <w:rsid w:val="00522338"/>
    <w:rsid w:val="00525A61"/>
    <w:rsid w:val="00550C12"/>
    <w:rsid w:val="00575C45"/>
    <w:rsid w:val="005800C0"/>
    <w:rsid w:val="00587CF3"/>
    <w:rsid w:val="005B3248"/>
    <w:rsid w:val="005C080E"/>
    <w:rsid w:val="005E532B"/>
    <w:rsid w:val="006138C0"/>
    <w:rsid w:val="00617FA1"/>
    <w:rsid w:val="00635001"/>
    <w:rsid w:val="00643355"/>
    <w:rsid w:val="00646807"/>
    <w:rsid w:val="00652CBB"/>
    <w:rsid w:val="006815B1"/>
    <w:rsid w:val="006877E6"/>
    <w:rsid w:val="006935A8"/>
    <w:rsid w:val="006965EF"/>
    <w:rsid w:val="006B5251"/>
    <w:rsid w:val="006D3AE8"/>
    <w:rsid w:val="006F28DD"/>
    <w:rsid w:val="006F2BFF"/>
    <w:rsid w:val="006F4950"/>
    <w:rsid w:val="006F6F67"/>
    <w:rsid w:val="00730111"/>
    <w:rsid w:val="007337D8"/>
    <w:rsid w:val="00785DBC"/>
    <w:rsid w:val="007913B2"/>
    <w:rsid w:val="007A57D9"/>
    <w:rsid w:val="007A719F"/>
    <w:rsid w:val="007B2989"/>
    <w:rsid w:val="007E757A"/>
    <w:rsid w:val="008073ED"/>
    <w:rsid w:val="00811A30"/>
    <w:rsid w:val="008228DD"/>
    <w:rsid w:val="00824B28"/>
    <w:rsid w:val="00825A17"/>
    <w:rsid w:val="0084331E"/>
    <w:rsid w:val="00844B25"/>
    <w:rsid w:val="0085529F"/>
    <w:rsid w:val="00863B6E"/>
    <w:rsid w:val="00865C51"/>
    <w:rsid w:val="008738CE"/>
    <w:rsid w:val="00894B1C"/>
    <w:rsid w:val="008A196D"/>
    <w:rsid w:val="008C1368"/>
    <w:rsid w:val="008D7B8C"/>
    <w:rsid w:val="008E6DC9"/>
    <w:rsid w:val="0090251E"/>
    <w:rsid w:val="00911761"/>
    <w:rsid w:val="009250E5"/>
    <w:rsid w:val="00932C17"/>
    <w:rsid w:val="00940C79"/>
    <w:rsid w:val="0096346E"/>
    <w:rsid w:val="009659B2"/>
    <w:rsid w:val="00975B9D"/>
    <w:rsid w:val="00996F2E"/>
    <w:rsid w:val="009A06C9"/>
    <w:rsid w:val="009B15F3"/>
    <w:rsid w:val="009B480E"/>
    <w:rsid w:val="009C3CF2"/>
    <w:rsid w:val="009C7B0D"/>
    <w:rsid w:val="009E15AE"/>
    <w:rsid w:val="009E1A73"/>
    <w:rsid w:val="009E56DB"/>
    <w:rsid w:val="009F3EEB"/>
    <w:rsid w:val="009F6BCC"/>
    <w:rsid w:val="00A36EB3"/>
    <w:rsid w:val="00A37A1D"/>
    <w:rsid w:val="00A74F88"/>
    <w:rsid w:val="00A922D7"/>
    <w:rsid w:val="00A93779"/>
    <w:rsid w:val="00AA4AE4"/>
    <w:rsid w:val="00AC49DC"/>
    <w:rsid w:val="00AD14FC"/>
    <w:rsid w:val="00AE0024"/>
    <w:rsid w:val="00AE5388"/>
    <w:rsid w:val="00B200F9"/>
    <w:rsid w:val="00B21493"/>
    <w:rsid w:val="00B31C71"/>
    <w:rsid w:val="00B63BBD"/>
    <w:rsid w:val="00B666A2"/>
    <w:rsid w:val="00B72BA3"/>
    <w:rsid w:val="00BA011B"/>
    <w:rsid w:val="00BC3F78"/>
    <w:rsid w:val="00BF4BB7"/>
    <w:rsid w:val="00C07CB5"/>
    <w:rsid w:val="00C139B7"/>
    <w:rsid w:val="00C22CA8"/>
    <w:rsid w:val="00C251FD"/>
    <w:rsid w:val="00C266FE"/>
    <w:rsid w:val="00C33D34"/>
    <w:rsid w:val="00C374BD"/>
    <w:rsid w:val="00C54C51"/>
    <w:rsid w:val="00C86C3D"/>
    <w:rsid w:val="00CB0936"/>
    <w:rsid w:val="00CD2864"/>
    <w:rsid w:val="00CD793D"/>
    <w:rsid w:val="00CD7E4F"/>
    <w:rsid w:val="00CF2BAE"/>
    <w:rsid w:val="00D138F0"/>
    <w:rsid w:val="00D17F8D"/>
    <w:rsid w:val="00D36A32"/>
    <w:rsid w:val="00D45929"/>
    <w:rsid w:val="00D56002"/>
    <w:rsid w:val="00D57844"/>
    <w:rsid w:val="00D659B9"/>
    <w:rsid w:val="00D65A75"/>
    <w:rsid w:val="00D73047"/>
    <w:rsid w:val="00D903C1"/>
    <w:rsid w:val="00D95050"/>
    <w:rsid w:val="00DF3267"/>
    <w:rsid w:val="00E00122"/>
    <w:rsid w:val="00E13982"/>
    <w:rsid w:val="00E63CB9"/>
    <w:rsid w:val="00E72074"/>
    <w:rsid w:val="00E91F6D"/>
    <w:rsid w:val="00EB4F48"/>
    <w:rsid w:val="00EF0701"/>
    <w:rsid w:val="00EF312B"/>
    <w:rsid w:val="00F11D3E"/>
    <w:rsid w:val="00F37D94"/>
    <w:rsid w:val="00F411DA"/>
    <w:rsid w:val="00F42DDC"/>
    <w:rsid w:val="00F45033"/>
    <w:rsid w:val="00F56F55"/>
    <w:rsid w:val="00F6108F"/>
    <w:rsid w:val="00F65B74"/>
    <w:rsid w:val="00F91D93"/>
    <w:rsid w:val="00FB119E"/>
    <w:rsid w:val="00FC0FD0"/>
    <w:rsid w:val="00FD4905"/>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3C05130-F160-4120-B485-550B5266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DDC"/>
    <w:pPr>
      <w:tabs>
        <w:tab w:val="center" w:pos="4680"/>
        <w:tab w:val="right" w:pos="9360"/>
      </w:tabs>
    </w:pPr>
  </w:style>
  <w:style w:type="character" w:customStyle="1" w:styleId="HeaderChar">
    <w:name w:val="Header Char"/>
    <w:basedOn w:val="DefaultParagraphFont"/>
    <w:link w:val="Header"/>
    <w:uiPriority w:val="99"/>
    <w:rsid w:val="00F42DDC"/>
  </w:style>
  <w:style w:type="paragraph" w:styleId="Footer">
    <w:name w:val="footer"/>
    <w:basedOn w:val="Normal"/>
    <w:link w:val="FooterChar"/>
    <w:uiPriority w:val="99"/>
    <w:unhideWhenUsed/>
    <w:rsid w:val="00F42DDC"/>
    <w:pPr>
      <w:tabs>
        <w:tab w:val="center" w:pos="4680"/>
        <w:tab w:val="right" w:pos="9360"/>
      </w:tabs>
    </w:pPr>
  </w:style>
  <w:style w:type="character" w:customStyle="1" w:styleId="FooterChar">
    <w:name w:val="Footer Char"/>
    <w:basedOn w:val="DefaultParagraphFont"/>
    <w:link w:val="Footer"/>
    <w:uiPriority w:val="99"/>
    <w:rsid w:val="00F42DDC"/>
  </w:style>
  <w:style w:type="table" w:styleId="TableGrid">
    <w:name w:val="Table Grid"/>
    <w:basedOn w:val="TableNormal"/>
    <w:uiPriority w:val="39"/>
    <w:rsid w:val="00482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844"/>
    <w:rPr>
      <w:sz w:val="16"/>
      <w:szCs w:val="16"/>
    </w:rPr>
  </w:style>
  <w:style w:type="paragraph" w:styleId="CommentText">
    <w:name w:val="annotation text"/>
    <w:basedOn w:val="Normal"/>
    <w:link w:val="CommentTextChar"/>
    <w:uiPriority w:val="99"/>
    <w:semiHidden/>
    <w:unhideWhenUsed/>
    <w:rsid w:val="00D57844"/>
    <w:rPr>
      <w:sz w:val="20"/>
      <w:szCs w:val="20"/>
    </w:rPr>
  </w:style>
  <w:style w:type="character" w:customStyle="1" w:styleId="CommentTextChar">
    <w:name w:val="Comment Text Char"/>
    <w:basedOn w:val="DefaultParagraphFont"/>
    <w:link w:val="CommentText"/>
    <w:uiPriority w:val="99"/>
    <w:semiHidden/>
    <w:rsid w:val="00D57844"/>
    <w:rPr>
      <w:sz w:val="20"/>
      <w:szCs w:val="20"/>
    </w:rPr>
  </w:style>
  <w:style w:type="paragraph" w:styleId="CommentSubject">
    <w:name w:val="annotation subject"/>
    <w:basedOn w:val="CommentText"/>
    <w:next w:val="CommentText"/>
    <w:link w:val="CommentSubjectChar"/>
    <w:uiPriority w:val="99"/>
    <w:semiHidden/>
    <w:unhideWhenUsed/>
    <w:rsid w:val="00D57844"/>
    <w:rPr>
      <w:b/>
      <w:bCs/>
    </w:rPr>
  </w:style>
  <w:style w:type="character" w:customStyle="1" w:styleId="CommentSubjectChar">
    <w:name w:val="Comment Subject Char"/>
    <w:basedOn w:val="CommentTextChar"/>
    <w:link w:val="CommentSubject"/>
    <w:uiPriority w:val="99"/>
    <w:semiHidden/>
    <w:rsid w:val="00D57844"/>
    <w:rPr>
      <w:b/>
      <w:bCs/>
      <w:sz w:val="20"/>
      <w:szCs w:val="20"/>
    </w:rPr>
  </w:style>
  <w:style w:type="paragraph" w:styleId="BalloonText">
    <w:name w:val="Balloon Text"/>
    <w:basedOn w:val="Normal"/>
    <w:link w:val="BalloonTextChar"/>
    <w:uiPriority w:val="99"/>
    <w:semiHidden/>
    <w:unhideWhenUsed/>
    <w:rsid w:val="00D57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9AA119-57F4-4FC7-85B9-9A391FA4AF8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D4D7-3EAC-4704-9251-0346832E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Beitzel, Brian</dc:creator>
  <cp:keywords/>
  <dc:description/>
  <cp:lastModifiedBy>Brannan, Colleen</cp:lastModifiedBy>
  <cp:revision>2</cp:revision>
  <dcterms:created xsi:type="dcterms:W3CDTF">2015-06-19T20:23:00Z</dcterms:created>
  <dcterms:modified xsi:type="dcterms:W3CDTF">2015-06-19T20:23:00Z</dcterms:modified>
</cp:coreProperties>
</file>